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6A6EB0B3" w:rsidR="0036291C" w:rsidRPr="00D5773B" w:rsidRDefault="00B603D0" w:rsidP="0036291C">
      <w:pPr>
        <w:pStyle w:val="Heading1"/>
        <w:rPr>
          <w:rFonts w:cs="Arial"/>
        </w:rPr>
      </w:pPr>
      <w:bookmarkStart w:id="0" w:name="_Toc89763451"/>
      <w:bookmarkStart w:id="1" w:name="_Toc89764244"/>
      <w:bookmarkStart w:id="2" w:name="_Toc12437020"/>
      <w:r>
        <w:rPr>
          <w:rFonts w:cs="Arial"/>
        </w:rPr>
        <w:t xml:space="preserve">SW 3I03 </w:t>
      </w:r>
      <w:r w:rsidR="00A723B1">
        <w:rPr>
          <w:rFonts w:cs="Arial"/>
        </w:rPr>
        <w:t>Social Work with Indigenous Peoples</w:t>
      </w:r>
      <w:bookmarkEnd w:id="0"/>
      <w:bookmarkEnd w:id="1"/>
    </w:p>
    <w:bookmarkEnd w:id="2"/>
    <w:p w14:paraId="0EF046A9" w14:textId="7692D2E2" w:rsidR="0036291C" w:rsidRPr="00112144" w:rsidRDefault="00300C2D" w:rsidP="00300C2D">
      <w:pPr>
        <w:pStyle w:val="ListParagraph"/>
        <w:numPr>
          <w:ilvl w:val="0"/>
          <w:numId w:val="22"/>
        </w:numPr>
        <w:rPr>
          <w:rFonts w:ascii="Arial" w:hAnsi="Arial" w:cs="Arial"/>
          <w:b w:val="0"/>
          <w:bCs/>
        </w:rPr>
      </w:pPr>
      <w:r>
        <w:rPr>
          <w:rFonts w:ascii="Arial" w:hAnsi="Arial" w:cs="Arial"/>
          <w:b w:val="0"/>
          <w:bCs/>
        </w:rPr>
        <w:t>January 10 to April 1</w:t>
      </w:r>
      <w:r w:rsidR="00B603D0">
        <w:rPr>
          <w:rFonts w:ascii="Arial" w:hAnsi="Arial" w:cs="Arial"/>
          <w:b w:val="0"/>
          <w:bCs/>
        </w:rPr>
        <w:t>2</w:t>
      </w:r>
      <w:r>
        <w:rPr>
          <w:rFonts w:ascii="Arial" w:hAnsi="Arial" w:cs="Arial"/>
          <w:b w:val="0"/>
          <w:bCs/>
        </w:rPr>
        <w:t>, 2022, Thursdays, 7:00 PM to 10:00 PM</w:t>
      </w:r>
    </w:p>
    <w:p w14:paraId="32D385F4" w14:textId="670BB0FB" w:rsidR="0036291C" w:rsidRPr="00112144" w:rsidRDefault="00D6784C" w:rsidP="0036291C">
      <w:pPr>
        <w:pStyle w:val="ListParagraph"/>
        <w:numPr>
          <w:ilvl w:val="0"/>
          <w:numId w:val="22"/>
        </w:numPr>
        <w:rPr>
          <w:rFonts w:ascii="Arial" w:hAnsi="Arial" w:cs="Arial"/>
          <w:b w:val="0"/>
          <w:bCs/>
        </w:rPr>
      </w:pPr>
      <w:bookmarkStart w:id="3" w:name="_Toc12437021"/>
      <w:r>
        <w:rPr>
          <w:rFonts w:ascii="Arial" w:hAnsi="Arial" w:cs="Arial"/>
          <w:b w:val="0"/>
          <w:bCs/>
        </w:rPr>
        <w:t>INSTRUCTOR</w:t>
      </w:r>
      <w:r w:rsidR="0036291C" w:rsidRPr="00112144">
        <w:rPr>
          <w:rFonts w:ascii="Arial" w:hAnsi="Arial" w:cs="Arial"/>
          <w:b w:val="0"/>
          <w:bCs/>
        </w:rPr>
        <w:t xml:space="preserve">: </w:t>
      </w:r>
      <w:r w:rsidR="00743068">
        <w:rPr>
          <w:rFonts w:ascii="Arial" w:hAnsi="Arial" w:cs="Arial"/>
          <w:b w:val="0"/>
          <w:bCs/>
        </w:rPr>
        <w:t>Randy Jackson</w:t>
      </w:r>
    </w:p>
    <w:p w14:paraId="3F612A43" w14:textId="79EDA241" w:rsidR="0036291C" w:rsidRDefault="0036291C" w:rsidP="0036291C">
      <w:pPr>
        <w:pStyle w:val="ListParagraph"/>
        <w:numPr>
          <w:ilvl w:val="0"/>
          <w:numId w:val="22"/>
        </w:numPr>
        <w:rPr>
          <w:rFonts w:ascii="Arial" w:hAnsi="Arial" w:cs="Arial"/>
          <w:b w:val="0"/>
          <w:bCs/>
        </w:rPr>
      </w:pPr>
      <w:bookmarkStart w:id="4" w:name="_Toc12437023"/>
      <w:bookmarkEnd w:id="3"/>
      <w:r w:rsidRPr="00112144">
        <w:rPr>
          <w:rFonts w:ascii="Arial" w:hAnsi="Arial" w:cs="Arial"/>
          <w:b w:val="0"/>
          <w:bCs/>
        </w:rPr>
        <w:t xml:space="preserve">Office hours: </w:t>
      </w:r>
      <w:bookmarkEnd w:id="4"/>
      <w:r w:rsidR="00743068">
        <w:rPr>
          <w:rFonts w:ascii="Arial" w:hAnsi="Arial" w:cs="Arial"/>
          <w:b w:val="0"/>
          <w:bCs/>
        </w:rPr>
        <w:t>Mondays 4:00 PM to 5:00 PM</w:t>
      </w:r>
    </w:p>
    <w:p w14:paraId="11DD7D42" w14:textId="3D638E58" w:rsidR="00743068" w:rsidRDefault="00B603D0" w:rsidP="0036291C">
      <w:pPr>
        <w:pStyle w:val="ListParagraph"/>
        <w:numPr>
          <w:ilvl w:val="0"/>
          <w:numId w:val="22"/>
        </w:numPr>
        <w:rPr>
          <w:rFonts w:ascii="Arial" w:hAnsi="Arial" w:cs="Arial"/>
          <w:b w:val="0"/>
          <w:bCs/>
        </w:rPr>
      </w:pPr>
      <w:r>
        <w:rPr>
          <w:rFonts w:ascii="Arial" w:hAnsi="Arial" w:cs="Arial"/>
          <w:b w:val="0"/>
          <w:bCs/>
        </w:rPr>
        <w:t xml:space="preserve">Office </w:t>
      </w:r>
      <w:r w:rsidR="00743068">
        <w:rPr>
          <w:rFonts w:ascii="Arial" w:hAnsi="Arial" w:cs="Arial"/>
          <w:b w:val="0"/>
          <w:bCs/>
        </w:rPr>
        <w:t>Location:</w:t>
      </w:r>
      <w:r>
        <w:rPr>
          <w:rFonts w:ascii="Arial" w:hAnsi="Arial" w:cs="Arial"/>
          <w:b w:val="0"/>
          <w:bCs/>
        </w:rPr>
        <w:t xml:space="preserve"> KTH - 312</w:t>
      </w:r>
    </w:p>
    <w:p w14:paraId="03175234" w14:textId="451231F3" w:rsidR="00743068" w:rsidRPr="00743068" w:rsidRDefault="00743068" w:rsidP="00743068">
      <w:pPr>
        <w:pStyle w:val="ListParagraph"/>
        <w:numPr>
          <w:ilvl w:val="0"/>
          <w:numId w:val="22"/>
        </w:numPr>
        <w:rPr>
          <w:rFonts w:cs="Arial"/>
          <w:b w:val="0"/>
          <w:bCs/>
        </w:rPr>
      </w:pPr>
      <w:r>
        <w:rPr>
          <w:rFonts w:ascii="Arial" w:hAnsi="Arial" w:cs="Arial"/>
          <w:b w:val="0"/>
          <w:bCs/>
        </w:rPr>
        <w:t xml:space="preserve">Email: </w:t>
      </w:r>
      <w:hyperlink r:id="rId9" w:history="1">
        <w:r w:rsidRPr="00B84D64">
          <w:rPr>
            <w:rStyle w:val="Hyperlink"/>
            <w:rFonts w:ascii="Arial" w:hAnsi="Arial" w:cs="Arial"/>
            <w:b w:val="0"/>
            <w:bCs/>
          </w:rPr>
          <w:t>jacksr3@mcmaster.ca</w:t>
        </w:r>
      </w:hyperlink>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46ADD457" w14:textId="77777777" w:rsidR="001F44AC" w:rsidRDefault="006F4CDE" w:rsidP="003F0E2E">
      <w:pPr>
        <w:pStyle w:val="Heading1"/>
        <w:rPr>
          <w:noProof/>
        </w:rPr>
      </w:pPr>
      <w:bookmarkStart w:id="5" w:name="_Toc89763452"/>
      <w:bookmarkStart w:id="6" w:name="_Toc89764245"/>
      <w:bookmarkStart w:id="7" w:name="_Toc12350798"/>
      <w:bookmarkStart w:id="8" w:name="_Toc12438428"/>
      <w:bookmarkStart w:id="9" w:name="_Toc12437232"/>
      <w:r w:rsidRPr="002C7D20">
        <w:rPr>
          <w:rFonts w:cs="Arial"/>
        </w:rPr>
        <w:t>Table of Contents</w:t>
      </w:r>
      <w:bookmarkEnd w:id="5"/>
      <w:bookmarkEnd w:id="6"/>
      <w:r w:rsidRPr="002C7D20">
        <w:rPr>
          <w:rFonts w:cs="Arial"/>
          <w:lang w:val="en-GB"/>
        </w:rPr>
        <w:t xml:space="preserve"> </w:t>
      </w:r>
      <w:bookmarkStart w:id="10" w:name="_Toc12350799"/>
      <w:bookmarkEnd w:id="7"/>
      <w:bookmarkEnd w:id="8"/>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63F294A1" w14:textId="79157802" w:rsidR="001F44AC" w:rsidRDefault="00B74B9B">
      <w:pPr>
        <w:pStyle w:val="TOC1"/>
        <w:tabs>
          <w:tab w:val="right" w:leader="dot" w:pos="9350"/>
        </w:tabs>
        <w:rPr>
          <w:rFonts w:asciiTheme="minorHAnsi" w:eastAsiaTheme="minorEastAsia" w:hAnsiTheme="minorHAnsi" w:cstheme="minorBidi"/>
          <w:b w:val="0"/>
          <w:noProof/>
          <w:sz w:val="22"/>
          <w:szCs w:val="22"/>
        </w:rPr>
      </w:pPr>
      <w:hyperlink w:anchor="_Toc89764246" w:history="1">
        <w:r w:rsidR="001F44AC" w:rsidRPr="00172284">
          <w:rPr>
            <w:rStyle w:val="Hyperlink"/>
            <w:rFonts w:cs="Arial"/>
            <w:noProof/>
          </w:rPr>
          <w:t>Course Overview</w:t>
        </w:r>
        <w:r w:rsidR="001F44AC">
          <w:rPr>
            <w:noProof/>
            <w:webHidden/>
          </w:rPr>
          <w:tab/>
        </w:r>
        <w:r w:rsidR="001F44AC">
          <w:rPr>
            <w:noProof/>
            <w:webHidden/>
          </w:rPr>
          <w:fldChar w:fldCharType="begin"/>
        </w:r>
        <w:r w:rsidR="001F44AC">
          <w:rPr>
            <w:noProof/>
            <w:webHidden/>
          </w:rPr>
          <w:instrText xml:space="preserve"> PAGEREF _Toc89764246 \h </w:instrText>
        </w:r>
        <w:r w:rsidR="001F44AC">
          <w:rPr>
            <w:noProof/>
            <w:webHidden/>
          </w:rPr>
        </w:r>
        <w:r w:rsidR="001F44AC">
          <w:rPr>
            <w:noProof/>
            <w:webHidden/>
          </w:rPr>
          <w:fldChar w:fldCharType="separate"/>
        </w:r>
        <w:r w:rsidR="001F44AC">
          <w:rPr>
            <w:noProof/>
            <w:webHidden/>
          </w:rPr>
          <w:t>1</w:t>
        </w:r>
        <w:r w:rsidR="001F44AC">
          <w:rPr>
            <w:noProof/>
            <w:webHidden/>
          </w:rPr>
          <w:fldChar w:fldCharType="end"/>
        </w:r>
      </w:hyperlink>
    </w:p>
    <w:p w14:paraId="6C3CC717" w14:textId="6F3384C4" w:rsidR="001F44AC" w:rsidRDefault="00B74B9B">
      <w:pPr>
        <w:pStyle w:val="TOC1"/>
        <w:tabs>
          <w:tab w:val="right" w:leader="dot" w:pos="9350"/>
        </w:tabs>
        <w:rPr>
          <w:rFonts w:asciiTheme="minorHAnsi" w:eastAsiaTheme="minorEastAsia" w:hAnsiTheme="minorHAnsi" w:cstheme="minorBidi"/>
          <w:b w:val="0"/>
          <w:noProof/>
          <w:sz w:val="22"/>
          <w:szCs w:val="22"/>
        </w:rPr>
      </w:pPr>
      <w:hyperlink w:anchor="_Toc89764247" w:history="1">
        <w:r w:rsidR="001F44AC" w:rsidRPr="00172284">
          <w:rPr>
            <w:rStyle w:val="Hyperlink"/>
            <w:rFonts w:cs="Arial"/>
            <w:noProof/>
          </w:rPr>
          <w:t>Course Requirements/Assignments</w:t>
        </w:r>
        <w:r w:rsidR="001F44AC">
          <w:rPr>
            <w:noProof/>
            <w:webHidden/>
          </w:rPr>
          <w:tab/>
        </w:r>
        <w:r w:rsidR="001F44AC">
          <w:rPr>
            <w:noProof/>
            <w:webHidden/>
          </w:rPr>
          <w:fldChar w:fldCharType="begin"/>
        </w:r>
        <w:r w:rsidR="001F44AC">
          <w:rPr>
            <w:noProof/>
            <w:webHidden/>
          </w:rPr>
          <w:instrText xml:space="preserve"> PAGEREF _Toc89764247 \h </w:instrText>
        </w:r>
        <w:r w:rsidR="001F44AC">
          <w:rPr>
            <w:noProof/>
            <w:webHidden/>
          </w:rPr>
        </w:r>
        <w:r w:rsidR="001F44AC">
          <w:rPr>
            <w:noProof/>
            <w:webHidden/>
          </w:rPr>
          <w:fldChar w:fldCharType="separate"/>
        </w:r>
        <w:r w:rsidR="001F44AC">
          <w:rPr>
            <w:noProof/>
            <w:webHidden/>
          </w:rPr>
          <w:t>3</w:t>
        </w:r>
        <w:r w:rsidR="001F44AC">
          <w:rPr>
            <w:noProof/>
            <w:webHidden/>
          </w:rPr>
          <w:fldChar w:fldCharType="end"/>
        </w:r>
      </w:hyperlink>
    </w:p>
    <w:p w14:paraId="72AEBF0E" w14:textId="08543D21" w:rsidR="001F44AC" w:rsidRDefault="00B74B9B">
      <w:pPr>
        <w:pStyle w:val="TOC1"/>
        <w:tabs>
          <w:tab w:val="right" w:leader="dot" w:pos="9350"/>
        </w:tabs>
        <w:rPr>
          <w:rFonts w:asciiTheme="minorHAnsi" w:eastAsiaTheme="minorEastAsia" w:hAnsiTheme="minorHAnsi" w:cstheme="minorBidi"/>
          <w:b w:val="0"/>
          <w:noProof/>
          <w:sz w:val="22"/>
          <w:szCs w:val="22"/>
        </w:rPr>
      </w:pPr>
      <w:hyperlink w:anchor="_Toc89764248" w:history="1">
        <w:r w:rsidR="001F44AC" w:rsidRPr="00172284">
          <w:rPr>
            <w:rStyle w:val="Hyperlink"/>
            <w:rFonts w:cs="Arial"/>
            <w:noProof/>
            <w:lang w:val="en-GB"/>
          </w:rPr>
          <w:t>Assignment Submission and Grading</w:t>
        </w:r>
        <w:r w:rsidR="001F44AC">
          <w:rPr>
            <w:noProof/>
            <w:webHidden/>
          </w:rPr>
          <w:tab/>
        </w:r>
        <w:r w:rsidR="001F44AC">
          <w:rPr>
            <w:noProof/>
            <w:webHidden/>
          </w:rPr>
          <w:fldChar w:fldCharType="begin"/>
        </w:r>
        <w:r w:rsidR="001F44AC">
          <w:rPr>
            <w:noProof/>
            <w:webHidden/>
          </w:rPr>
          <w:instrText xml:space="preserve"> PAGEREF _Toc89764248 \h </w:instrText>
        </w:r>
        <w:r w:rsidR="001F44AC">
          <w:rPr>
            <w:noProof/>
            <w:webHidden/>
          </w:rPr>
        </w:r>
        <w:r w:rsidR="001F44AC">
          <w:rPr>
            <w:noProof/>
            <w:webHidden/>
          </w:rPr>
          <w:fldChar w:fldCharType="separate"/>
        </w:r>
        <w:r w:rsidR="001F44AC">
          <w:rPr>
            <w:noProof/>
            <w:webHidden/>
          </w:rPr>
          <w:t>6</w:t>
        </w:r>
        <w:r w:rsidR="001F44AC">
          <w:rPr>
            <w:noProof/>
            <w:webHidden/>
          </w:rPr>
          <w:fldChar w:fldCharType="end"/>
        </w:r>
      </w:hyperlink>
    </w:p>
    <w:p w14:paraId="34E4661C" w14:textId="4EA5EC49" w:rsidR="001F44AC" w:rsidRDefault="00B74B9B">
      <w:pPr>
        <w:pStyle w:val="TOC1"/>
        <w:tabs>
          <w:tab w:val="right" w:leader="dot" w:pos="9350"/>
        </w:tabs>
        <w:rPr>
          <w:rFonts w:asciiTheme="minorHAnsi" w:eastAsiaTheme="minorEastAsia" w:hAnsiTheme="minorHAnsi" w:cstheme="minorBidi"/>
          <w:b w:val="0"/>
          <w:noProof/>
          <w:sz w:val="22"/>
          <w:szCs w:val="22"/>
        </w:rPr>
      </w:pPr>
      <w:hyperlink w:anchor="_Toc89764249" w:history="1">
        <w:r w:rsidR="001F44AC" w:rsidRPr="00172284">
          <w:rPr>
            <w:rStyle w:val="Hyperlink"/>
            <w:rFonts w:cs="Arial"/>
            <w:noProof/>
          </w:rPr>
          <w:t>Student Responsibilities</w:t>
        </w:r>
        <w:r w:rsidR="001F44AC">
          <w:rPr>
            <w:noProof/>
            <w:webHidden/>
          </w:rPr>
          <w:tab/>
        </w:r>
        <w:r w:rsidR="001F44AC">
          <w:rPr>
            <w:noProof/>
            <w:webHidden/>
          </w:rPr>
          <w:fldChar w:fldCharType="begin"/>
        </w:r>
        <w:r w:rsidR="001F44AC">
          <w:rPr>
            <w:noProof/>
            <w:webHidden/>
          </w:rPr>
          <w:instrText xml:space="preserve"> PAGEREF _Toc89764249 \h </w:instrText>
        </w:r>
        <w:r w:rsidR="001F44AC">
          <w:rPr>
            <w:noProof/>
            <w:webHidden/>
          </w:rPr>
        </w:r>
        <w:r w:rsidR="001F44AC">
          <w:rPr>
            <w:noProof/>
            <w:webHidden/>
          </w:rPr>
          <w:fldChar w:fldCharType="separate"/>
        </w:r>
        <w:r w:rsidR="001F44AC">
          <w:rPr>
            <w:noProof/>
            <w:webHidden/>
          </w:rPr>
          <w:t>7</w:t>
        </w:r>
        <w:r w:rsidR="001F44AC">
          <w:rPr>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11" w:name="_Toc89764246"/>
      <w:r w:rsidR="00B87E74" w:rsidRPr="002C7D20">
        <w:rPr>
          <w:rFonts w:cs="Arial"/>
        </w:rPr>
        <w:t>Course Overview</w:t>
      </w:r>
      <w:bookmarkEnd w:id="9"/>
      <w:bookmarkEnd w:id="10"/>
      <w:bookmarkEnd w:id="11"/>
    </w:p>
    <w:p w14:paraId="39F9DBBB" w14:textId="77777777" w:rsidR="007F0D43" w:rsidRPr="002C7D20" w:rsidRDefault="003F60FC" w:rsidP="00FC5C4E">
      <w:pPr>
        <w:pStyle w:val="Heading2"/>
      </w:pPr>
      <w:bookmarkStart w:id="12" w:name="_Toc12350800"/>
      <w:r w:rsidRPr="002C7D20">
        <w:t>Course Description:</w:t>
      </w:r>
      <w:bookmarkEnd w:id="12"/>
    </w:p>
    <w:p w14:paraId="7D676347" w14:textId="04F83666" w:rsidR="00743068" w:rsidRPr="00C57835" w:rsidRDefault="00743068" w:rsidP="00213389">
      <w:pPr>
        <w:rPr>
          <w:b w:val="0"/>
          <w:bCs/>
        </w:rPr>
      </w:pPr>
      <w:r w:rsidRPr="00743068">
        <w:rPr>
          <w:rFonts w:cs="Arial"/>
          <w:b w:val="0"/>
          <w:szCs w:val="24"/>
        </w:rPr>
        <w:t>This course introduces the student to the cultural identities of the Indigenous people of Canada and North America, examining their traditional values, cultural-based behaviours and the effects of colonialism and imperialism due to the consequences of social policies/legislation, social work practice and research.  Attention will be given to the cultural-specific skills and approaches particular to traditional and current helping practices from an Indigenous worldview. This course also examines the current social systems in place which work with Indigenous People/Issues and explores their suitability.</w:t>
      </w:r>
      <w:r w:rsidR="00213389">
        <w:rPr>
          <w:rFonts w:cs="Arial"/>
          <w:b w:val="0"/>
          <w:szCs w:val="24"/>
        </w:rPr>
        <w:t xml:space="preserve"> </w:t>
      </w:r>
      <w:r w:rsidRPr="00C57835">
        <w:rPr>
          <w:b w:val="0"/>
          <w:bCs/>
        </w:rPr>
        <w:t xml:space="preserve">The interdisciplinary work of Indigenous scholars and practitioners in this course provides a knowledge base for examining strategies in building alliances between Indigenous and social work practitioners, while transforming our encounters in the context of social work practice, </w:t>
      </w:r>
      <w:r w:rsidR="007671FC" w:rsidRPr="00C57835">
        <w:rPr>
          <w:b w:val="0"/>
          <w:bCs/>
        </w:rPr>
        <w:t>policy,</w:t>
      </w:r>
      <w:r w:rsidRPr="00C57835">
        <w:rPr>
          <w:b w:val="0"/>
          <w:bCs/>
        </w:rPr>
        <w:t xml:space="preserve"> and research.</w:t>
      </w:r>
      <w:bookmarkStart w:id="13" w:name="_Toc12350801"/>
    </w:p>
    <w:p w14:paraId="6B16324E" w14:textId="69FD579D" w:rsidR="00716392" w:rsidRPr="002C7D20" w:rsidRDefault="009C48C6" w:rsidP="00FC5C4E">
      <w:pPr>
        <w:pStyle w:val="Heading2"/>
      </w:pPr>
      <w:r w:rsidRPr="002C7D20">
        <w:t>Course Objectives:</w:t>
      </w:r>
      <w:bookmarkEnd w:id="13"/>
      <w:r w:rsidRPr="002C7D20">
        <w:t xml:space="preserve">  </w:t>
      </w:r>
    </w:p>
    <w:p w14:paraId="0B05ACD3" w14:textId="1D8D9D69" w:rsidR="00CB4C28" w:rsidRPr="00CB4C28" w:rsidRDefault="00CB4C28" w:rsidP="00CB4C28">
      <w:pPr>
        <w:pStyle w:val="ListParagraph"/>
        <w:numPr>
          <w:ilvl w:val="0"/>
          <w:numId w:val="24"/>
        </w:numPr>
        <w:rPr>
          <w:rFonts w:ascii="Arial" w:hAnsi="Arial" w:cs="Arial"/>
          <w:b w:val="0"/>
          <w:sz w:val="24"/>
          <w:szCs w:val="24"/>
        </w:rPr>
      </w:pPr>
      <w:r w:rsidRPr="00CB4C28">
        <w:rPr>
          <w:rFonts w:ascii="Arial" w:hAnsi="Arial" w:cs="Arial"/>
          <w:b w:val="0"/>
          <w:sz w:val="24"/>
          <w:szCs w:val="24"/>
        </w:rPr>
        <w:t xml:space="preserve">To provide students with an understanding of the historical, </w:t>
      </w:r>
      <w:r w:rsidR="007671FC" w:rsidRPr="00CB4C28">
        <w:rPr>
          <w:rFonts w:ascii="Arial" w:hAnsi="Arial" w:cs="Arial"/>
          <w:b w:val="0"/>
          <w:sz w:val="24"/>
          <w:szCs w:val="24"/>
        </w:rPr>
        <w:t>political,</w:t>
      </w:r>
      <w:r w:rsidRPr="00CB4C28">
        <w:rPr>
          <w:rFonts w:ascii="Arial" w:hAnsi="Arial" w:cs="Arial"/>
          <w:b w:val="0"/>
          <w:sz w:val="24"/>
          <w:szCs w:val="24"/>
        </w:rPr>
        <w:t xml:space="preserve"> and social implications endured by Indigenous peoples in North America.</w:t>
      </w:r>
    </w:p>
    <w:p w14:paraId="73C3DF82" w14:textId="77777777" w:rsidR="00CB4C28" w:rsidRPr="00CB4C28" w:rsidRDefault="00CB4C28" w:rsidP="00CB4C28">
      <w:pPr>
        <w:pStyle w:val="ListParagraph"/>
        <w:numPr>
          <w:ilvl w:val="0"/>
          <w:numId w:val="24"/>
        </w:numPr>
        <w:rPr>
          <w:rFonts w:ascii="Arial" w:hAnsi="Arial" w:cs="Arial"/>
          <w:b w:val="0"/>
          <w:sz w:val="24"/>
          <w:szCs w:val="24"/>
        </w:rPr>
      </w:pPr>
      <w:r w:rsidRPr="00CB4C28">
        <w:rPr>
          <w:rFonts w:ascii="Arial" w:hAnsi="Arial" w:cs="Arial"/>
          <w:b w:val="0"/>
          <w:sz w:val="24"/>
          <w:szCs w:val="24"/>
        </w:rPr>
        <w:t>To provide students with an understanding of Indigenous perspectives of helping and healing through means of Indigenous philosophy/knowledge and culture.</w:t>
      </w:r>
    </w:p>
    <w:p w14:paraId="3C627BA8" w14:textId="77777777" w:rsidR="00CB4C28" w:rsidRPr="00CB4C28" w:rsidRDefault="00CB4C28" w:rsidP="00CB4C28">
      <w:pPr>
        <w:pStyle w:val="ListParagraph"/>
        <w:numPr>
          <w:ilvl w:val="0"/>
          <w:numId w:val="24"/>
        </w:numPr>
        <w:rPr>
          <w:rFonts w:ascii="Arial" w:hAnsi="Arial" w:cs="Arial"/>
          <w:b w:val="0"/>
          <w:sz w:val="24"/>
          <w:szCs w:val="24"/>
        </w:rPr>
      </w:pPr>
      <w:r w:rsidRPr="00CB4C28">
        <w:rPr>
          <w:rFonts w:ascii="Arial" w:hAnsi="Arial" w:cs="Arial"/>
          <w:b w:val="0"/>
          <w:sz w:val="24"/>
          <w:szCs w:val="24"/>
        </w:rPr>
        <w:lastRenderedPageBreak/>
        <w:t xml:space="preserve">To help students critically analyze policies, reports, social work practices, cultural competency and cultural safety when serving Indigenous peoples. </w:t>
      </w:r>
    </w:p>
    <w:p w14:paraId="292EB892" w14:textId="77777777" w:rsidR="00CB4C28" w:rsidRPr="00CB4C28" w:rsidRDefault="00CB4C28" w:rsidP="00CB4C28">
      <w:pPr>
        <w:pStyle w:val="ListParagraph"/>
        <w:numPr>
          <w:ilvl w:val="0"/>
          <w:numId w:val="24"/>
        </w:numPr>
        <w:rPr>
          <w:rFonts w:ascii="Arial" w:hAnsi="Arial" w:cs="Arial"/>
          <w:b w:val="0"/>
          <w:sz w:val="24"/>
          <w:szCs w:val="24"/>
        </w:rPr>
      </w:pPr>
      <w:r w:rsidRPr="00CB4C28">
        <w:rPr>
          <w:rFonts w:ascii="Arial" w:hAnsi="Arial" w:cs="Arial"/>
          <w:b w:val="0"/>
          <w:sz w:val="24"/>
          <w:szCs w:val="24"/>
        </w:rPr>
        <w:t>To evaluate strategies and to develop “best practice principles” as Allies and Indigenous social workers in the delivery of social work practice to Indigenous people/communities.</w:t>
      </w:r>
    </w:p>
    <w:p w14:paraId="366B0DCD" w14:textId="77777777" w:rsidR="00CB4C28" w:rsidRDefault="00CB4C28" w:rsidP="003F60FC">
      <w:pPr>
        <w:pStyle w:val="Default"/>
        <w:rPr>
          <w:rFonts w:ascii="Arial" w:eastAsia="Times New Roman" w:hAnsi="Arial" w:cs="Arial"/>
          <w:color w:val="auto"/>
          <w:szCs w:val="20"/>
        </w:rPr>
      </w:pPr>
    </w:p>
    <w:p w14:paraId="41BA25B9" w14:textId="0B99443B" w:rsidR="003F60FC"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1DB4AAD" w14:textId="77777777" w:rsidR="00213389" w:rsidRPr="002C7D20" w:rsidRDefault="00213389" w:rsidP="003F60FC">
      <w:pPr>
        <w:pStyle w:val="Default"/>
        <w:rPr>
          <w:rFonts w:ascii="Arial" w:hAnsi="Arial" w:cs="Arial"/>
        </w:rPr>
      </w:pPr>
    </w:p>
    <w:p w14:paraId="1D460878" w14:textId="77777777" w:rsidR="00B87E74" w:rsidRPr="002C7D20" w:rsidRDefault="003F60FC" w:rsidP="00213389">
      <w:pPr>
        <w:ind w:left="284" w:right="284"/>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FC5C4E">
      <w:pPr>
        <w:pStyle w:val="Heading2"/>
      </w:pPr>
      <w:bookmarkStart w:id="14" w:name="_Toc12350802"/>
      <w:r w:rsidRPr="002C7D20">
        <w:t>Course Format</w:t>
      </w:r>
      <w:bookmarkEnd w:id="14"/>
    </w:p>
    <w:p w14:paraId="5DDFEF98" w14:textId="733161D8" w:rsidR="00E235D6" w:rsidRDefault="00013A26" w:rsidP="00B87E74">
      <w:pPr>
        <w:rPr>
          <w:rFonts w:eastAsia="Calibri" w:cs="Arial"/>
          <w:b w:val="0"/>
        </w:rPr>
      </w:pPr>
      <w:r w:rsidRPr="00013A26">
        <w:rPr>
          <w:rFonts w:eastAsia="Calibri" w:cs="Arial"/>
          <w:b w:val="0"/>
          <w:iCs/>
        </w:rPr>
        <w:t>This course will be delivered via a combination of in-person (2/3) and virtual (1/3) lectures. Please refer to the lecture schedule for dates we meet virtually. When meeting in person, hourly breaks will be provided for fresh air and a break from wearing masks. All course materials will be delivered via the following platforms: In-person, on Avenue to Learn, and will use Zoom for virtual lectures. Zoom links will be emailed and will also made available on Avenue to Learn the morning of the lecture. All lectures will be recorded and made available on Avenue to Learn. For privacy purposes, class discussions will not be recorded.</w:t>
      </w:r>
    </w:p>
    <w:p w14:paraId="466E4503" w14:textId="77777777" w:rsidR="00B87E74" w:rsidRPr="002C7D20" w:rsidRDefault="00B87E74" w:rsidP="00FC5C4E">
      <w:pPr>
        <w:pStyle w:val="Heading2"/>
      </w:pPr>
      <w:bookmarkStart w:id="15" w:name="_Toc12350803"/>
      <w:r w:rsidRPr="002C7D20">
        <w:t>Required Texts:</w:t>
      </w:r>
      <w:bookmarkEnd w:id="15"/>
      <w:r w:rsidRPr="002C7D20">
        <w:t xml:space="preserve">  </w:t>
      </w:r>
    </w:p>
    <w:p w14:paraId="51332383" w14:textId="77777777" w:rsidR="009B7FA5" w:rsidRPr="009B7FA5" w:rsidRDefault="009B7FA5" w:rsidP="009B7FA5">
      <w:pPr>
        <w:pStyle w:val="ListParagraph"/>
        <w:numPr>
          <w:ilvl w:val="0"/>
          <w:numId w:val="26"/>
        </w:numPr>
        <w:rPr>
          <w:rFonts w:ascii="Arial" w:eastAsia="Times New Roman" w:hAnsi="Arial" w:cs="Arial"/>
          <w:b w:val="0"/>
          <w:sz w:val="24"/>
          <w:szCs w:val="24"/>
          <w:lang w:val="en-US"/>
        </w:rPr>
      </w:pPr>
      <w:bookmarkStart w:id="16" w:name="_Hlk89590436"/>
      <w:r w:rsidRPr="009B7FA5">
        <w:rPr>
          <w:rFonts w:ascii="Arial" w:eastAsia="Times New Roman" w:hAnsi="Arial" w:cs="Arial"/>
          <w:b w:val="0"/>
          <w:sz w:val="24"/>
          <w:szCs w:val="24"/>
          <w:lang w:val="en-US"/>
        </w:rPr>
        <w:t>Frideres, J. (2020). Indigenous Peoples in the Twenty-First Century. Don Mills, Ontario: Oxford University Press.</w:t>
      </w:r>
    </w:p>
    <w:p w14:paraId="08F8E102" w14:textId="77777777" w:rsidR="001F3D7B" w:rsidRPr="002C7D20" w:rsidRDefault="001F3D7B" w:rsidP="00FC5C4E">
      <w:pPr>
        <w:pStyle w:val="Heading2"/>
      </w:pPr>
      <w:bookmarkStart w:id="17" w:name="_Toc12350804"/>
      <w:bookmarkEnd w:id="16"/>
      <w:r w:rsidRPr="002C7D20">
        <w:t>Additional Suggested Readings</w:t>
      </w:r>
      <w:bookmarkEnd w:id="17"/>
    </w:p>
    <w:p w14:paraId="05536BA9" w14:textId="78253FF5" w:rsidR="00C804EC" w:rsidRPr="009B7FA5" w:rsidRDefault="00F846E8" w:rsidP="009B7FA5">
      <w:pPr>
        <w:numPr>
          <w:ilvl w:val="0"/>
          <w:numId w:val="27"/>
        </w:numPr>
        <w:spacing w:before="240" w:after="240"/>
        <w:rPr>
          <w:rFonts w:eastAsia="Calibri" w:cs="Arial"/>
          <w:b w:val="0"/>
          <w:bCs/>
          <w:szCs w:val="24"/>
          <w:lang w:val="en-CA" w:eastAsia="en-CA"/>
        </w:rPr>
      </w:pPr>
      <w:r w:rsidRPr="00F846E8">
        <w:rPr>
          <w:rFonts w:cs="Arial"/>
          <w:b w:val="0"/>
          <w:bCs/>
          <w:szCs w:val="24"/>
          <w:lang w:eastAsia="en-CA"/>
        </w:rPr>
        <w:t>Baskin, C. (2016). Strong Helpers’ Teachings: The Value of Indigenous Knowledges in the Helping Professions. Toronto, Ontario: Canadian Scholars’ Press</w:t>
      </w:r>
      <w:r w:rsidR="009B7FA5">
        <w:rPr>
          <w:rFonts w:cs="Arial"/>
          <w:b w:val="0"/>
          <w:bCs/>
          <w:szCs w:val="24"/>
          <w:lang w:eastAsia="en-CA"/>
        </w:rPr>
        <w:t>.</w:t>
      </w:r>
      <w:r w:rsidR="00C804EC" w:rsidRPr="009B7FA5">
        <w:rPr>
          <w:rFonts w:eastAsia="Calibri" w:cs="Arial"/>
          <w:b w:val="0"/>
          <w:bCs/>
          <w:szCs w:val="24"/>
          <w:lang w:val="en-CA" w:eastAsia="en-CA"/>
        </w:rPr>
        <w:t>Graveline, FJ (1998). Circle Works: Transforming Eurocentric Consciousness. Winnipeg, Manitoba: Fernwood Publishing.</w:t>
      </w:r>
    </w:p>
    <w:p w14:paraId="4D30C996" w14:textId="12AC1C10" w:rsidR="00C804EC" w:rsidRDefault="00671B9A" w:rsidP="00D52720">
      <w:pPr>
        <w:numPr>
          <w:ilvl w:val="0"/>
          <w:numId w:val="27"/>
        </w:numPr>
        <w:spacing w:before="240" w:after="240"/>
        <w:rPr>
          <w:rFonts w:eastAsia="Calibri" w:cs="Arial"/>
          <w:b w:val="0"/>
          <w:bCs/>
          <w:szCs w:val="24"/>
          <w:lang w:val="en-CA" w:eastAsia="en-CA"/>
        </w:rPr>
      </w:pPr>
      <w:r>
        <w:rPr>
          <w:rFonts w:eastAsia="Calibri" w:cs="Arial"/>
          <w:b w:val="0"/>
          <w:bCs/>
          <w:szCs w:val="24"/>
          <w:lang w:val="en-CA" w:eastAsia="en-CA"/>
        </w:rPr>
        <w:t>Linklater, R. (2014). Decolonizing Trauma Work: Indigenous Stories and Strategies. Winnipeg, Manitoba: Fernwood Publishing.</w:t>
      </w:r>
    </w:p>
    <w:p w14:paraId="6FBD5219" w14:textId="69EE2B65" w:rsidR="00671B9A" w:rsidRDefault="00671B9A" w:rsidP="00D52720">
      <w:pPr>
        <w:numPr>
          <w:ilvl w:val="0"/>
          <w:numId w:val="27"/>
        </w:numPr>
        <w:spacing w:before="240" w:after="240"/>
        <w:rPr>
          <w:rFonts w:eastAsia="Calibri" w:cs="Arial"/>
          <w:b w:val="0"/>
          <w:bCs/>
          <w:szCs w:val="24"/>
          <w:lang w:val="en-CA" w:eastAsia="en-CA"/>
        </w:rPr>
      </w:pPr>
      <w:r>
        <w:rPr>
          <w:rFonts w:eastAsia="Calibri" w:cs="Arial"/>
          <w:b w:val="0"/>
          <w:bCs/>
          <w:szCs w:val="24"/>
          <w:lang w:val="en-CA" w:eastAsia="en-CA"/>
        </w:rPr>
        <w:t>Sinclair, R., Hart, MA., Bruyere, G. (Eds.; 2009). Wicihitowin: Aboriginal Social Work in Canada. Winnipeg, Manitoba: Fernwood Publishing.</w:t>
      </w:r>
    </w:p>
    <w:p w14:paraId="7103B48E" w14:textId="1AA8DC6A" w:rsidR="00671B9A" w:rsidRPr="00244256" w:rsidRDefault="00671B9A" w:rsidP="00D52720">
      <w:pPr>
        <w:numPr>
          <w:ilvl w:val="0"/>
          <w:numId w:val="27"/>
        </w:numPr>
        <w:spacing w:before="240" w:after="240"/>
        <w:rPr>
          <w:rFonts w:eastAsia="Calibri" w:cs="Arial"/>
          <w:b w:val="0"/>
          <w:bCs/>
          <w:szCs w:val="24"/>
          <w:lang w:val="en-CA" w:eastAsia="en-CA"/>
        </w:rPr>
      </w:pPr>
      <w:r>
        <w:rPr>
          <w:rFonts w:eastAsia="Calibri" w:cs="Arial"/>
          <w:b w:val="0"/>
          <w:bCs/>
          <w:szCs w:val="24"/>
          <w:lang w:val="en-CA" w:eastAsia="en-CA"/>
        </w:rPr>
        <w:lastRenderedPageBreak/>
        <w:t>Starblanket, G. &amp; Long, D. (2020). Visions of the Heart: Issues Involving Indigenous Peoples in Canada. Don Mills, Ontario: Oxford University Press.</w:t>
      </w:r>
    </w:p>
    <w:p w14:paraId="2F2F80FE" w14:textId="77777777" w:rsidR="00B87E74" w:rsidRDefault="00B87E74" w:rsidP="003F0E2E">
      <w:pPr>
        <w:pStyle w:val="Heading1"/>
        <w:rPr>
          <w:rFonts w:cs="Arial"/>
        </w:rPr>
      </w:pPr>
      <w:bookmarkStart w:id="18" w:name="_Toc12350805"/>
      <w:bookmarkStart w:id="19" w:name="_Toc89764247"/>
      <w:r w:rsidRPr="002C7D20">
        <w:rPr>
          <w:rFonts w:cs="Arial"/>
        </w:rPr>
        <w:t>Course Requirements</w:t>
      </w:r>
      <w:r w:rsidR="001F3D7B" w:rsidRPr="002C7D20">
        <w:rPr>
          <w:rFonts w:cs="Arial"/>
        </w:rPr>
        <w:t>/Assignments</w:t>
      </w:r>
      <w:bookmarkEnd w:id="18"/>
      <w:bookmarkEnd w:id="19"/>
    </w:p>
    <w:p w14:paraId="18B7A4FE" w14:textId="77777777" w:rsidR="00B87E74" w:rsidRPr="002C7D20" w:rsidRDefault="001C4731" w:rsidP="00FC5C4E">
      <w:pPr>
        <w:pStyle w:val="Heading2"/>
      </w:pPr>
      <w:bookmarkStart w:id="20" w:name="_Toc12350806"/>
      <w:r w:rsidRPr="002C7D20">
        <w:t>Requirements</w:t>
      </w:r>
      <w:r w:rsidR="00B87E74" w:rsidRPr="002C7D20">
        <w:t xml:space="preserve"> Overview and Deadlines</w:t>
      </w:r>
      <w:bookmarkEnd w:id="20"/>
    </w:p>
    <w:p w14:paraId="58415B58" w14:textId="48859C91" w:rsidR="00B87E74" w:rsidRPr="00273D2E" w:rsidRDefault="004251AD" w:rsidP="005438F5">
      <w:pPr>
        <w:pStyle w:val="ListParagraph"/>
        <w:numPr>
          <w:ilvl w:val="0"/>
          <w:numId w:val="5"/>
        </w:numPr>
        <w:rPr>
          <w:rFonts w:ascii="Arial" w:hAnsi="Arial" w:cs="Arial"/>
          <w:b w:val="0"/>
          <w:sz w:val="24"/>
          <w:szCs w:val="24"/>
        </w:rPr>
      </w:pPr>
      <w:r>
        <w:rPr>
          <w:rFonts w:ascii="Arial" w:hAnsi="Arial" w:cs="Arial"/>
          <w:b w:val="0"/>
          <w:sz w:val="24"/>
          <w:szCs w:val="24"/>
        </w:rPr>
        <w:t>Personal Reflection on Allyship or Indigenous Identity</w:t>
      </w:r>
      <w:r w:rsidR="006D69E2">
        <w:rPr>
          <w:rFonts w:ascii="Arial" w:hAnsi="Arial" w:cs="Arial"/>
          <w:b w:val="0"/>
          <w:sz w:val="24"/>
          <w:szCs w:val="24"/>
        </w:rPr>
        <w:t xml:space="preserve"> (25%)</w:t>
      </w:r>
      <w:r w:rsidR="003E17B7">
        <w:rPr>
          <w:rFonts w:ascii="Arial" w:hAnsi="Arial" w:cs="Arial"/>
          <w:b w:val="0"/>
          <w:sz w:val="24"/>
          <w:szCs w:val="24"/>
        </w:rPr>
        <w:t xml:space="preserve"> d</w:t>
      </w:r>
      <w:r w:rsidR="00273D2E">
        <w:rPr>
          <w:rFonts w:ascii="Arial" w:hAnsi="Arial" w:cs="Arial"/>
          <w:b w:val="0"/>
          <w:sz w:val="24"/>
          <w:szCs w:val="24"/>
        </w:rPr>
        <w:t xml:space="preserve">ue </w:t>
      </w:r>
      <w:r w:rsidR="002A2E7B">
        <w:rPr>
          <w:rFonts w:ascii="Arial" w:hAnsi="Arial" w:cs="Arial"/>
          <w:b w:val="0"/>
          <w:sz w:val="24"/>
          <w:szCs w:val="24"/>
        </w:rPr>
        <w:t xml:space="preserve">February 3 to </w:t>
      </w:r>
      <w:r w:rsidR="00167B2A">
        <w:rPr>
          <w:rFonts w:ascii="Arial" w:hAnsi="Arial" w:cs="Arial"/>
          <w:b w:val="0"/>
          <w:sz w:val="24"/>
          <w:szCs w:val="24"/>
        </w:rPr>
        <w:t>10, 2022</w:t>
      </w:r>
    </w:p>
    <w:p w14:paraId="5E5A2C36" w14:textId="38069802" w:rsidR="00B87E74" w:rsidRPr="006E788A" w:rsidRDefault="00D50F20" w:rsidP="005438F5">
      <w:pPr>
        <w:pStyle w:val="ListParagraph"/>
        <w:numPr>
          <w:ilvl w:val="0"/>
          <w:numId w:val="5"/>
        </w:numPr>
        <w:spacing w:after="0"/>
        <w:rPr>
          <w:rFonts w:ascii="Arial" w:hAnsi="Arial" w:cs="Arial"/>
          <w:b w:val="0"/>
          <w:sz w:val="24"/>
          <w:szCs w:val="24"/>
        </w:rPr>
      </w:pPr>
      <w:r w:rsidRPr="006E788A">
        <w:rPr>
          <w:rFonts w:ascii="Arial" w:hAnsi="Arial" w:cs="Arial"/>
          <w:b w:val="0"/>
          <w:sz w:val="24"/>
          <w:szCs w:val="24"/>
        </w:rPr>
        <w:t>Critically Analyse Policy</w:t>
      </w:r>
      <w:r w:rsidR="006E788A" w:rsidRPr="006E788A">
        <w:rPr>
          <w:rFonts w:ascii="Arial" w:hAnsi="Arial" w:cs="Arial"/>
          <w:b w:val="0"/>
          <w:sz w:val="24"/>
          <w:szCs w:val="24"/>
        </w:rPr>
        <w:t xml:space="preserve"> (30%) due March 3 to 10, 2022</w:t>
      </w:r>
    </w:p>
    <w:p w14:paraId="445F0D60" w14:textId="70C5DF18" w:rsidR="00B87E74" w:rsidRDefault="003D5AC4" w:rsidP="005438F5">
      <w:pPr>
        <w:pStyle w:val="ListParagraph"/>
        <w:numPr>
          <w:ilvl w:val="0"/>
          <w:numId w:val="5"/>
        </w:numPr>
        <w:spacing w:after="0"/>
        <w:rPr>
          <w:rFonts w:ascii="Arial" w:hAnsi="Arial" w:cs="Arial"/>
          <w:b w:val="0"/>
          <w:sz w:val="24"/>
          <w:szCs w:val="24"/>
        </w:rPr>
      </w:pPr>
      <w:r w:rsidRPr="00DF69B1">
        <w:rPr>
          <w:rFonts w:ascii="Arial" w:hAnsi="Arial" w:cs="Arial"/>
          <w:b w:val="0"/>
          <w:sz w:val="24"/>
          <w:szCs w:val="24"/>
        </w:rPr>
        <w:t>Attendance Reading</w:t>
      </w:r>
      <w:r w:rsidR="00766955" w:rsidRPr="00DF69B1">
        <w:rPr>
          <w:rFonts w:ascii="Arial" w:hAnsi="Arial" w:cs="Arial"/>
          <w:b w:val="0"/>
          <w:sz w:val="24"/>
          <w:szCs w:val="24"/>
        </w:rPr>
        <w:t>,</w:t>
      </w:r>
      <w:r w:rsidRPr="00DF69B1">
        <w:rPr>
          <w:rFonts w:ascii="Arial" w:hAnsi="Arial" w:cs="Arial"/>
          <w:b w:val="0"/>
          <w:sz w:val="24"/>
          <w:szCs w:val="24"/>
        </w:rPr>
        <w:t xml:space="preserve"> and</w:t>
      </w:r>
      <w:r w:rsidR="00766955" w:rsidRPr="00DF69B1">
        <w:rPr>
          <w:rFonts w:ascii="Arial" w:hAnsi="Arial" w:cs="Arial"/>
          <w:b w:val="0"/>
          <w:sz w:val="24"/>
          <w:szCs w:val="24"/>
        </w:rPr>
        <w:t xml:space="preserve"> Participation</w:t>
      </w:r>
      <w:r w:rsidR="00563993">
        <w:rPr>
          <w:rFonts w:ascii="Arial" w:hAnsi="Arial" w:cs="Arial"/>
          <w:b w:val="0"/>
          <w:sz w:val="24"/>
          <w:szCs w:val="24"/>
        </w:rPr>
        <w:t xml:space="preserve"> (15%) due</w:t>
      </w:r>
      <w:r w:rsidR="00766955" w:rsidRPr="00DF69B1">
        <w:rPr>
          <w:rFonts w:ascii="Arial" w:hAnsi="Arial" w:cs="Arial"/>
          <w:b w:val="0"/>
          <w:sz w:val="24"/>
          <w:szCs w:val="24"/>
        </w:rPr>
        <w:t xml:space="preserve"> March 22 to 29, 2022</w:t>
      </w:r>
    </w:p>
    <w:p w14:paraId="510C3DB4" w14:textId="07B5D2FC" w:rsidR="00DF69B1" w:rsidRPr="00DF69B1" w:rsidRDefault="00C93880"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Transforming Relationships with Indigenous Peoples (30%) due April 7 to April 14, 2022</w:t>
      </w:r>
    </w:p>
    <w:p w14:paraId="0D90FC16" w14:textId="77777777" w:rsidR="00B87E74" w:rsidRPr="002C7D20" w:rsidRDefault="001C4731" w:rsidP="00FC5C4E">
      <w:pPr>
        <w:pStyle w:val="Heading2"/>
      </w:pPr>
      <w:bookmarkStart w:id="21" w:name="_Toc12350807"/>
      <w:r w:rsidRPr="002C7D20">
        <w:t>Requirement</w:t>
      </w:r>
      <w:r w:rsidR="001F3D7B" w:rsidRPr="002C7D20">
        <w:t>/Assignment</w:t>
      </w:r>
      <w:r w:rsidRPr="002C7D20">
        <w:t xml:space="preserve"> Details</w:t>
      </w:r>
      <w:bookmarkEnd w:id="21"/>
    </w:p>
    <w:p w14:paraId="0E23942A" w14:textId="48D439C5" w:rsidR="001C4731" w:rsidRDefault="00D8318C" w:rsidP="00D8318C">
      <w:pPr>
        <w:pStyle w:val="Heading3"/>
      </w:pPr>
      <w:r>
        <w:t xml:space="preserve">Personal </w:t>
      </w:r>
      <w:r w:rsidR="009707A2" w:rsidRPr="003E17B7">
        <w:t>Reflection</w:t>
      </w:r>
      <w:r w:rsidR="002E28A3">
        <w:t xml:space="preserve"> on Allyship</w:t>
      </w:r>
      <w:r w:rsidR="004251AD">
        <w:t xml:space="preserve"> or Indigenous Identity</w:t>
      </w:r>
      <w:r w:rsidR="00773EF6" w:rsidRPr="003E17B7">
        <w:t xml:space="preserve"> (25%)</w:t>
      </w:r>
      <w:r w:rsidR="003E17B7" w:rsidRPr="003E17B7">
        <w:t xml:space="preserve"> due February 3 to 10, 2022</w:t>
      </w:r>
    </w:p>
    <w:p w14:paraId="79E31B3E" w14:textId="7D8750EE" w:rsidR="00D8318C" w:rsidRDefault="00ED7F4C" w:rsidP="00D8318C">
      <w:pPr>
        <w:rPr>
          <w:b w:val="0"/>
          <w:bCs/>
          <w:lang w:val="en-GB"/>
        </w:rPr>
      </w:pPr>
      <w:r>
        <w:rPr>
          <w:b w:val="0"/>
          <w:bCs/>
          <w:lang w:val="en-GB"/>
        </w:rPr>
        <w:t>Students will critically reflect, prepare</w:t>
      </w:r>
      <w:r w:rsidR="002E28A3">
        <w:rPr>
          <w:b w:val="0"/>
          <w:bCs/>
          <w:lang w:val="en-GB"/>
        </w:rPr>
        <w:t>,</w:t>
      </w:r>
      <w:r>
        <w:rPr>
          <w:b w:val="0"/>
          <w:bCs/>
          <w:lang w:val="en-GB"/>
        </w:rPr>
        <w:t xml:space="preserve"> and submit a written</w:t>
      </w:r>
      <w:r w:rsidR="00C83271">
        <w:rPr>
          <w:b w:val="0"/>
          <w:bCs/>
          <w:lang w:val="en-GB"/>
        </w:rPr>
        <w:t xml:space="preserve"> (no more than five pages)</w:t>
      </w:r>
      <w:r>
        <w:rPr>
          <w:b w:val="0"/>
          <w:bCs/>
          <w:lang w:val="en-GB"/>
        </w:rPr>
        <w:t xml:space="preserve">, </w:t>
      </w:r>
      <w:r w:rsidR="00E03D00">
        <w:rPr>
          <w:b w:val="0"/>
          <w:bCs/>
          <w:lang w:val="en-GB"/>
        </w:rPr>
        <w:t xml:space="preserve">a short </w:t>
      </w:r>
      <w:r>
        <w:rPr>
          <w:b w:val="0"/>
          <w:bCs/>
          <w:lang w:val="en-GB"/>
        </w:rPr>
        <w:t>video</w:t>
      </w:r>
      <w:r w:rsidR="00C83271">
        <w:rPr>
          <w:b w:val="0"/>
          <w:bCs/>
          <w:lang w:val="en-GB"/>
        </w:rPr>
        <w:t xml:space="preserve"> (</w:t>
      </w:r>
      <w:r w:rsidR="00D654A9">
        <w:rPr>
          <w:b w:val="0"/>
          <w:bCs/>
          <w:lang w:val="en-GB"/>
        </w:rPr>
        <w:t xml:space="preserve">2 to 3 </w:t>
      </w:r>
      <w:r w:rsidR="00C83271">
        <w:rPr>
          <w:b w:val="0"/>
          <w:bCs/>
          <w:lang w:val="en-GB"/>
        </w:rPr>
        <w:t>minutes in length)</w:t>
      </w:r>
      <w:r>
        <w:rPr>
          <w:b w:val="0"/>
          <w:bCs/>
          <w:lang w:val="en-GB"/>
        </w:rPr>
        <w:t xml:space="preserve">, or </w:t>
      </w:r>
      <w:r w:rsidR="00E03D00">
        <w:rPr>
          <w:b w:val="0"/>
          <w:bCs/>
          <w:lang w:val="en-GB"/>
        </w:rPr>
        <w:t xml:space="preserve">an </w:t>
      </w:r>
      <w:r>
        <w:rPr>
          <w:b w:val="0"/>
          <w:bCs/>
          <w:lang w:val="en-GB"/>
        </w:rPr>
        <w:t>audio recorded</w:t>
      </w:r>
      <w:r w:rsidR="00FD5E9D">
        <w:rPr>
          <w:b w:val="0"/>
          <w:bCs/>
          <w:lang w:val="en-GB"/>
        </w:rPr>
        <w:t xml:space="preserve"> </w:t>
      </w:r>
      <w:r w:rsidR="00D654A9">
        <w:rPr>
          <w:b w:val="0"/>
          <w:bCs/>
          <w:lang w:val="en-GB"/>
        </w:rPr>
        <w:t xml:space="preserve">(2 to 3 minutes in length) </w:t>
      </w:r>
      <w:r w:rsidR="00FD5E9D">
        <w:rPr>
          <w:b w:val="0"/>
          <w:bCs/>
          <w:lang w:val="en-GB"/>
        </w:rPr>
        <w:t xml:space="preserve">response to a recent news article </w:t>
      </w:r>
      <w:r w:rsidR="00D654A9">
        <w:rPr>
          <w:b w:val="0"/>
          <w:bCs/>
          <w:lang w:val="en-GB"/>
        </w:rPr>
        <w:t xml:space="preserve">(your selection and properly cited) </w:t>
      </w:r>
      <w:r w:rsidR="00FD5E9D">
        <w:rPr>
          <w:b w:val="0"/>
          <w:bCs/>
          <w:lang w:val="en-GB"/>
        </w:rPr>
        <w:t>focused on some aspect of Indigenous experience that requires a social justice response.</w:t>
      </w:r>
      <w:r w:rsidR="002D2FCF">
        <w:rPr>
          <w:b w:val="0"/>
          <w:bCs/>
          <w:lang w:val="en-GB"/>
        </w:rPr>
        <w:t xml:space="preserve"> Writing </w:t>
      </w:r>
      <w:r w:rsidR="006F75C4">
        <w:rPr>
          <w:b w:val="0"/>
          <w:bCs/>
          <w:lang w:val="en-GB"/>
        </w:rPr>
        <w:t xml:space="preserve">or speaking </w:t>
      </w:r>
      <w:r w:rsidR="002D2FCF">
        <w:rPr>
          <w:b w:val="0"/>
          <w:bCs/>
          <w:lang w:val="en-GB"/>
        </w:rPr>
        <w:t xml:space="preserve">in a </w:t>
      </w:r>
      <w:r w:rsidR="006F75C4">
        <w:rPr>
          <w:b w:val="0"/>
          <w:bCs/>
          <w:lang w:val="en-GB"/>
        </w:rPr>
        <w:t>first-person</w:t>
      </w:r>
      <w:r w:rsidR="002D2FCF">
        <w:rPr>
          <w:b w:val="0"/>
          <w:bCs/>
          <w:lang w:val="en-GB"/>
        </w:rPr>
        <w:t xml:space="preserve"> voice, respond to the following questions:</w:t>
      </w:r>
    </w:p>
    <w:p w14:paraId="11D8A1FD" w14:textId="77777777" w:rsidR="00150237" w:rsidRDefault="00150237" w:rsidP="00D8318C">
      <w:pPr>
        <w:rPr>
          <w:b w:val="0"/>
          <w:bCs/>
          <w:lang w:val="en-GB"/>
        </w:rPr>
      </w:pPr>
    </w:p>
    <w:p w14:paraId="0B16EB12" w14:textId="3DC64D38" w:rsidR="005A109E" w:rsidRPr="00150237" w:rsidRDefault="00AD5105" w:rsidP="005A109E">
      <w:pPr>
        <w:pStyle w:val="ListParagraph"/>
        <w:numPr>
          <w:ilvl w:val="0"/>
          <w:numId w:val="42"/>
        </w:numPr>
        <w:rPr>
          <w:b w:val="0"/>
          <w:bCs/>
          <w:lang w:val="en-GB"/>
        </w:rPr>
      </w:pPr>
      <w:r>
        <w:rPr>
          <w:rFonts w:ascii="Arial" w:hAnsi="Arial" w:cs="Arial"/>
          <w:b w:val="0"/>
          <w:bCs/>
          <w:sz w:val="24"/>
          <w:szCs w:val="24"/>
          <w:lang w:val="en-GB"/>
        </w:rPr>
        <w:t xml:space="preserve">In your own words, comprehensively </w:t>
      </w:r>
      <w:r w:rsidR="006F008A">
        <w:rPr>
          <w:rFonts w:ascii="Arial" w:hAnsi="Arial" w:cs="Arial"/>
          <w:b w:val="0"/>
          <w:bCs/>
          <w:sz w:val="24"/>
          <w:szCs w:val="24"/>
          <w:lang w:val="en-GB"/>
        </w:rPr>
        <w:t xml:space="preserve">and carefully </w:t>
      </w:r>
      <w:r>
        <w:rPr>
          <w:rFonts w:ascii="Arial" w:hAnsi="Arial" w:cs="Arial"/>
          <w:b w:val="0"/>
          <w:bCs/>
          <w:sz w:val="24"/>
          <w:szCs w:val="24"/>
          <w:lang w:val="en-GB"/>
        </w:rPr>
        <w:t xml:space="preserve">summarize the </w:t>
      </w:r>
      <w:r w:rsidR="004C467B">
        <w:rPr>
          <w:rFonts w:ascii="Arial" w:hAnsi="Arial" w:cs="Arial"/>
          <w:b w:val="0"/>
          <w:bCs/>
          <w:sz w:val="24"/>
          <w:szCs w:val="24"/>
          <w:lang w:val="en-GB"/>
        </w:rPr>
        <w:t xml:space="preserve">news article </w:t>
      </w:r>
      <w:r w:rsidR="00150237">
        <w:rPr>
          <w:rFonts w:ascii="Arial" w:hAnsi="Arial" w:cs="Arial"/>
          <w:b w:val="0"/>
          <w:bCs/>
          <w:sz w:val="24"/>
          <w:szCs w:val="24"/>
          <w:lang w:val="en-GB"/>
        </w:rPr>
        <w:t>(</w:t>
      </w:r>
      <w:r w:rsidR="002F38E9">
        <w:rPr>
          <w:rFonts w:ascii="Arial" w:hAnsi="Arial" w:cs="Arial"/>
          <w:b w:val="0"/>
          <w:bCs/>
          <w:sz w:val="24"/>
          <w:szCs w:val="24"/>
          <w:lang w:val="en-GB"/>
        </w:rPr>
        <w:t>5</w:t>
      </w:r>
      <w:r w:rsidR="00150237">
        <w:rPr>
          <w:rFonts w:ascii="Arial" w:hAnsi="Arial" w:cs="Arial"/>
          <w:b w:val="0"/>
          <w:bCs/>
          <w:sz w:val="24"/>
          <w:szCs w:val="24"/>
          <w:lang w:val="en-GB"/>
        </w:rPr>
        <w:t>%)</w:t>
      </w:r>
    </w:p>
    <w:p w14:paraId="6E352EE8" w14:textId="6A06716F" w:rsidR="00945C27" w:rsidRPr="00945C27" w:rsidRDefault="00E139AD" w:rsidP="005A109E">
      <w:pPr>
        <w:pStyle w:val="ListParagraph"/>
        <w:numPr>
          <w:ilvl w:val="0"/>
          <w:numId w:val="42"/>
        </w:numPr>
        <w:rPr>
          <w:b w:val="0"/>
          <w:bCs/>
          <w:lang w:val="en-GB"/>
        </w:rPr>
      </w:pPr>
      <w:r w:rsidRPr="00E139AD">
        <w:rPr>
          <w:rFonts w:ascii="Arial" w:hAnsi="Arial" w:cs="Arial"/>
          <w:b w:val="0"/>
          <w:bCs/>
          <w:sz w:val="24"/>
          <w:szCs w:val="24"/>
          <w:lang w:val="en-GB"/>
        </w:rPr>
        <w:t>How does the material stimulate your thinking or practices towards respectfully working with Indigenous peoples</w:t>
      </w:r>
      <w:r w:rsidR="0027709F">
        <w:rPr>
          <w:rFonts w:ascii="Arial" w:hAnsi="Arial" w:cs="Arial"/>
          <w:b w:val="0"/>
          <w:bCs/>
          <w:sz w:val="24"/>
          <w:szCs w:val="24"/>
          <w:lang w:val="en-GB"/>
        </w:rPr>
        <w:t xml:space="preserve"> (e.g., what social justice </w:t>
      </w:r>
      <w:r w:rsidR="006F008A">
        <w:rPr>
          <w:rFonts w:ascii="Arial" w:hAnsi="Arial" w:cs="Arial"/>
          <w:b w:val="0"/>
          <w:bCs/>
          <w:sz w:val="24"/>
          <w:szCs w:val="24"/>
          <w:lang w:val="en-GB"/>
        </w:rPr>
        <w:t xml:space="preserve">issue </w:t>
      </w:r>
      <w:r w:rsidR="0027709F">
        <w:rPr>
          <w:rFonts w:ascii="Arial" w:hAnsi="Arial" w:cs="Arial"/>
          <w:b w:val="0"/>
          <w:bCs/>
          <w:sz w:val="24"/>
          <w:szCs w:val="24"/>
          <w:lang w:val="en-GB"/>
        </w:rPr>
        <w:t xml:space="preserve">is being described in the new </w:t>
      </w:r>
      <w:proofErr w:type="gramStart"/>
      <w:r w:rsidR="0027709F">
        <w:rPr>
          <w:rFonts w:ascii="Arial" w:hAnsi="Arial" w:cs="Arial"/>
          <w:b w:val="0"/>
          <w:bCs/>
          <w:sz w:val="24"/>
          <w:szCs w:val="24"/>
          <w:lang w:val="en-GB"/>
        </w:rPr>
        <w:t>article</w:t>
      </w:r>
      <w:r w:rsidR="005B0A51">
        <w:rPr>
          <w:rFonts w:ascii="Arial" w:hAnsi="Arial" w:cs="Arial"/>
          <w:b w:val="0"/>
          <w:bCs/>
          <w:sz w:val="24"/>
          <w:szCs w:val="24"/>
          <w:lang w:val="en-GB"/>
        </w:rPr>
        <w:t>?;</w:t>
      </w:r>
      <w:proofErr w:type="gramEnd"/>
      <w:r w:rsidR="0027709F">
        <w:rPr>
          <w:rFonts w:ascii="Arial" w:hAnsi="Arial" w:cs="Arial"/>
          <w:b w:val="0"/>
          <w:bCs/>
          <w:sz w:val="24"/>
          <w:szCs w:val="24"/>
          <w:lang w:val="en-GB"/>
        </w:rPr>
        <w:t xml:space="preserve"> </w:t>
      </w:r>
      <w:r w:rsidR="005B0A51">
        <w:rPr>
          <w:rFonts w:ascii="Arial" w:hAnsi="Arial" w:cs="Arial"/>
          <w:b w:val="0"/>
          <w:bCs/>
          <w:sz w:val="24"/>
          <w:szCs w:val="24"/>
          <w:lang w:val="en-GB"/>
        </w:rPr>
        <w:t>What are the practice/policy responses</w:t>
      </w:r>
      <w:r w:rsidRPr="00E139AD">
        <w:rPr>
          <w:rFonts w:ascii="Arial" w:hAnsi="Arial" w:cs="Arial"/>
          <w:b w:val="0"/>
          <w:bCs/>
          <w:sz w:val="24"/>
          <w:szCs w:val="24"/>
          <w:lang w:val="en-GB"/>
        </w:rPr>
        <w:t>?</w:t>
      </w:r>
      <w:r w:rsidR="005B0A51">
        <w:rPr>
          <w:rFonts w:ascii="Arial" w:hAnsi="Arial" w:cs="Arial"/>
          <w:b w:val="0"/>
          <w:bCs/>
          <w:sz w:val="24"/>
          <w:szCs w:val="24"/>
          <w:lang w:val="en-GB"/>
        </w:rPr>
        <w:t xml:space="preserve"> etc.)</w:t>
      </w:r>
      <w:r w:rsidR="00D32114">
        <w:rPr>
          <w:rFonts w:ascii="Arial" w:hAnsi="Arial" w:cs="Arial"/>
          <w:b w:val="0"/>
          <w:bCs/>
          <w:sz w:val="24"/>
          <w:szCs w:val="24"/>
          <w:lang w:val="en-GB"/>
        </w:rPr>
        <w:t xml:space="preserve"> </w:t>
      </w:r>
      <w:r w:rsidR="0078041E">
        <w:rPr>
          <w:rFonts w:ascii="Arial" w:hAnsi="Arial" w:cs="Arial"/>
          <w:b w:val="0"/>
          <w:bCs/>
          <w:sz w:val="24"/>
          <w:szCs w:val="24"/>
          <w:lang w:val="en-GB"/>
        </w:rPr>
        <w:t>(10%)</w:t>
      </w:r>
    </w:p>
    <w:p w14:paraId="28117FD9" w14:textId="042ED028" w:rsidR="00BD359B" w:rsidRPr="006A45FF" w:rsidRDefault="001A48D3" w:rsidP="00CE5D6F">
      <w:pPr>
        <w:pStyle w:val="ListParagraph"/>
        <w:numPr>
          <w:ilvl w:val="0"/>
          <w:numId w:val="42"/>
        </w:numPr>
        <w:rPr>
          <w:rFonts w:cs="Arial"/>
          <w:b w:val="0"/>
          <w:lang w:val="en-GB"/>
        </w:rPr>
      </w:pPr>
      <w:r>
        <w:rPr>
          <w:rFonts w:ascii="Arial" w:hAnsi="Arial" w:cs="Arial"/>
          <w:b w:val="0"/>
          <w:bCs/>
          <w:sz w:val="24"/>
          <w:szCs w:val="24"/>
          <w:lang w:val="en-GB"/>
        </w:rPr>
        <w:t xml:space="preserve">In thinking about the future, </w:t>
      </w:r>
      <w:r w:rsidR="00F17931">
        <w:rPr>
          <w:rFonts w:ascii="Arial" w:hAnsi="Arial" w:cs="Arial"/>
          <w:b w:val="0"/>
          <w:bCs/>
          <w:sz w:val="24"/>
          <w:szCs w:val="24"/>
          <w:lang w:val="en-GB"/>
        </w:rPr>
        <w:t xml:space="preserve">and thinking more broadly, </w:t>
      </w:r>
      <w:r>
        <w:rPr>
          <w:rFonts w:ascii="Arial" w:hAnsi="Arial" w:cs="Arial"/>
          <w:b w:val="0"/>
          <w:bCs/>
          <w:sz w:val="24"/>
          <w:szCs w:val="24"/>
          <w:lang w:val="en-GB"/>
        </w:rPr>
        <w:t>w</w:t>
      </w:r>
      <w:r w:rsidR="00234587" w:rsidRPr="006A45FF">
        <w:rPr>
          <w:rFonts w:ascii="Arial" w:hAnsi="Arial" w:cs="Arial"/>
          <w:b w:val="0"/>
          <w:bCs/>
          <w:sz w:val="24"/>
          <w:szCs w:val="24"/>
          <w:lang w:val="en-GB"/>
        </w:rPr>
        <w:t xml:space="preserve">hat </w:t>
      </w:r>
      <w:r w:rsidR="00F17931">
        <w:rPr>
          <w:rFonts w:ascii="Arial" w:hAnsi="Arial" w:cs="Arial"/>
          <w:b w:val="0"/>
          <w:bCs/>
          <w:sz w:val="24"/>
          <w:szCs w:val="24"/>
          <w:lang w:val="en-GB"/>
        </w:rPr>
        <w:t>further efforts are</w:t>
      </w:r>
      <w:r>
        <w:rPr>
          <w:rFonts w:ascii="Arial" w:hAnsi="Arial" w:cs="Arial"/>
          <w:b w:val="0"/>
          <w:bCs/>
          <w:sz w:val="24"/>
          <w:szCs w:val="24"/>
          <w:lang w:val="en-GB"/>
        </w:rPr>
        <w:t xml:space="preserve"> needed </w:t>
      </w:r>
      <w:r w:rsidR="00F17931">
        <w:rPr>
          <w:rFonts w:ascii="Arial" w:hAnsi="Arial" w:cs="Arial"/>
          <w:b w:val="0"/>
          <w:bCs/>
          <w:sz w:val="24"/>
          <w:szCs w:val="24"/>
          <w:lang w:val="en-GB"/>
        </w:rPr>
        <w:t xml:space="preserve">by the social work profession to </w:t>
      </w:r>
      <w:r w:rsidR="00234587" w:rsidRPr="006A45FF">
        <w:rPr>
          <w:rFonts w:ascii="Arial" w:hAnsi="Arial" w:cs="Arial"/>
          <w:b w:val="0"/>
          <w:bCs/>
          <w:sz w:val="24"/>
          <w:szCs w:val="24"/>
          <w:lang w:val="en-GB"/>
        </w:rPr>
        <w:t xml:space="preserve">transform the situation for Indigenous peoples? </w:t>
      </w:r>
      <w:r w:rsidR="00945C27" w:rsidRPr="006A45FF">
        <w:rPr>
          <w:rFonts w:ascii="Arial" w:hAnsi="Arial" w:cs="Arial"/>
          <w:b w:val="0"/>
          <w:bCs/>
          <w:sz w:val="24"/>
          <w:szCs w:val="24"/>
          <w:lang w:val="en-GB"/>
        </w:rPr>
        <w:t>As a social worker,</w:t>
      </w:r>
      <w:r w:rsidR="006A45FF" w:rsidRPr="006A45FF">
        <w:rPr>
          <w:rFonts w:ascii="Arial" w:hAnsi="Arial" w:cs="Arial"/>
          <w:b w:val="0"/>
          <w:bCs/>
          <w:sz w:val="24"/>
          <w:szCs w:val="24"/>
          <w:lang w:val="en-GB"/>
        </w:rPr>
        <w:t xml:space="preserve"> taking up principles of self-determination,</w:t>
      </w:r>
      <w:r w:rsidR="00945C27" w:rsidRPr="006A45FF">
        <w:rPr>
          <w:rFonts w:ascii="Arial" w:hAnsi="Arial" w:cs="Arial"/>
          <w:b w:val="0"/>
          <w:bCs/>
          <w:sz w:val="24"/>
          <w:szCs w:val="24"/>
          <w:lang w:val="en-GB"/>
        </w:rPr>
        <w:t xml:space="preserve"> ho</w:t>
      </w:r>
      <w:r w:rsidR="00234587" w:rsidRPr="006A45FF">
        <w:rPr>
          <w:rFonts w:ascii="Arial" w:hAnsi="Arial" w:cs="Arial"/>
          <w:b w:val="0"/>
          <w:bCs/>
          <w:sz w:val="24"/>
          <w:szCs w:val="24"/>
          <w:lang w:val="en-GB"/>
        </w:rPr>
        <w:t xml:space="preserve">w might you </w:t>
      </w:r>
      <w:r w:rsidR="00F52349">
        <w:rPr>
          <w:rFonts w:ascii="Arial" w:hAnsi="Arial" w:cs="Arial"/>
          <w:b w:val="0"/>
          <w:bCs/>
          <w:sz w:val="24"/>
          <w:szCs w:val="24"/>
          <w:lang w:val="en-GB"/>
        </w:rPr>
        <w:t>ally yourself with Indigenous peoples</w:t>
      </w:r>
      <w:r w:rsidR="00234587" w:rsidRPr="006A45FF">
        <w:rPr>
          <w:rFonts w:ascii="Arial" w:hAnsi="Arial" w:cs="Arial"/>
          <w:b w:val="0"/>
          <w:bCs/>
          <w:sz w:val="24"/>
          <w:szCs w:val="24"/>
          <w:lang w:val="en-GB"/>
        </w:rPr>
        <w:t>?</w:t>
      </w:r>
      <w:r w:rsidR="0078041E" w:rsidRPr="006A45FF">
        <w:rPr>
          <w:rFonts w:ascii="Arial" w:hAnsi="Arial" w:cs="Arial"/>
          <w:b w:val="0"/>
          <w:bCs/>
          <w:sz w:val="24"/>
          <w:szCs w:val="24"/>
          <w:lang w:val="en-GB"/>
        </w:rPr>
        <w:t xml:space="preserve"> (</w:t>
      </w:r>
      <w:r w:rsidR="002F38E9">
        <w:rPr>
          <w:rFonts w:ascii="Arial" w:hAnsi="Arial" w:cs="Arial"/>
          <w:b w:val="0"/>
          <w:bCs/>
          <w:sz w:val="24"/>
          <w:szCs w:val="24"/>
          <w:lang w:val="en-GB"/>
        </w:rPr>
        <w:t>10</w:t>
      </w:r>
      <w:r w:rsidR="0078041E" w:rsidRPr="006A45FF">
        <w:rPr>
          <w:rFonts w:ascii="Arial" w:hAnsi="Arial" w:cs="Arial"/>
          <w:b w:val="0"/>
          <w:bCs/>
          <w:sz w:val="24"/>
          <w:szCs w:val="24"/>
          <w:lang w:val="en-GB"/>
        </w:rPr>
        <w:t>%)</w:t>
      </w:r>
    </w:p>
    <w:p w14:paraId="536C6646" w14:textId="77777777" w:rsidR="003E17B7" w:rsidRPr="003E17B7" w:rsidRDefault="003E17B7" w:rsidP="00BD359B">
      <w:pPr>
        <w:ind w:left="792"/>
        <w:rPr>
          <w:rFonts w:cs="Arial"/>
          <w:b w:val="0"/>
          <w:lang w:val="en-GB"/>
        </w:rPr>
      </w:pPr>
    </w:p>
    <w:p w14:paraId="4480BAA5" w14:textId="52EF228C" w:rsidR="00F11BC3" w:rsidRPr="00D24C8D" w:rsidRDefault="00DC2D38" w:rsidP="00D8318C">
      <w:pPr>
        <w:pStyle w:val="Heading3"/>
      </w:pPr>
      <w:bookmarkStart w:id="22" w:name="_Toc12350808"/>
      <w:r w:rsidRPr="00D24C8D">
        <w:t>Critically Analyse Policy</w:t>
      </w:r>
      <w:r w:rsidR="00212968" w:rsidRPr="00D24C8D">
        <w:t xml:space="preserve"> (30%) due</w:t>
      </w:r>
      <w:r w:rsidR="00AE624F" w:rsidRPr="00D24C8D">
        <w:t xml:space="preserve"> </w:t>
      </w:r>
      <w:r w:rsidR="00B31AD8" w:rsidRPr="00D24C8D">
        <w:t>March 3 to 10, 2022</w:t>
      </w:r>
    </w:p>
    <w:p w14:paraId="3C0D49E3" w14:textId="20990660" w:rsidR="00A6109E" w:rsidRDefault="006D3F5F" w:rsidP="00A6109E">
      <w:pPr>
        <w:rPr>
          <w:b w:val="0"/>
          <w:bCs/>
          <w:lang w:val="en-GB"/>
        </w:rPr>
      </w:pPr>
      <w:r w:rsidRPr="00D24C8D">
        <w:rPr>
          <w:b w:val="0"/>
          <w:bCs/>
          <w:lang w:val="en-GB"/>
        </w:rPr>
        <w:t>Read and review</w:t>
      </w:r>
      <w:r>
        <w:rPr>
          <w:b w:val="0"/>
          <w:bCs/>
          <w:lang w:val="en-GB"/>
        </w:rPr>
        <w:t xml:space="preserve"> the material under each of the topic areas focused on policies that impact Indigenous peoples.</w:t>
      </w:r>
    </w:p>
    <w:p w14:paraId="29965C68" w14:textId="77777777" w:rsidR="00DE1D92" w:rsidRDefault="00DE1D92" w:rsidP="00A6109E">
      <w:pPr>
        <w:rPr>
          <w:b w:val="0"/>
          <w:bCs/>
          <w:lang w:val="en-GB"/>
        </w:rPr>
      </w:pPr>
    </w:p>
    <w:p w14:paraId="12C84505" w14:textId="735CFF82" w:rsidR="00A17494" w:rsidRPr="00A17494" w:rsidRDefault="00A17494" w:rsidP="00A17494">
      <w:pPr>
        <w:pStyle w:val="ListParagraph"/>
        <w:numPr>
          <w:ilvl w:val="0"/>
          <w:numId w:val="38"/>
        </w:numPr>
        <w:rPr>
          <w:rFonts w:ascii="Arial" w:hAnsi="Arial" w:cs="Arial"/>
          <w:b w:val="0"/>
          <w:bCs/>
          <w:sz w:val="24"/>
          <w:szCs w:val="24"/>
          <w:lang w:val="en-GB"/>
        </w:rPr>
      </w:pPr>
      <w:r w:rsidRPr="00A17494">
        <w:rPr>
          <w:rFonts w:ascii="Arial" w:hAnsi="Arial" w:cs="Arial"/>
          <w:b w:val="0"/>
          <w:bCs/>
          <w:sz w:val="24"/>
          <w:szCs w:val="24"/>
          <w:lang w:val="en-GB"/>
        </w:rPr>
        <w:t>The Indian Act (choose one of the following to focus on where the Indian Act was applied: residential schools, banning of ceremonies/congregating, 60s scoop, banning of ownership of agricultural equipment, disenfranchisement for university education and enlisting in military services, Bill C-31, exclusion of Metis peoples).</w:t>
      </w:r>
    </w:p>
    <w:p w14:paraId="280C8D49" w14:textId="77777777" w:rsidR="00A17494" w:rsidRPr="00A17494" w:rsidRDefault="00A17494" w:rsidP="00A17494">
      <w:pPr>
        <w:rPr>
          <w:rFonts w:cs="Arial"/>
          <w:b w:val="0"/>
          <w:bCs/>
          <w:szCs w:val="24"/>
          <w:lang w:val="en-GB"/>
        </w:rPr>
      </w:pPr>
    </w:p>
    <w:p w14:paraId="0494F367" w14:textId="7AD1C960" w:rsidR="00A17494" w:rsidRDefault="00A17494" w:rsidP="00A17494">
      <w:pPr>
        <w:pStyle w:val="ListParagraph"/>
        <w:rPr>
          <w:rFonts w:ascii="Arial" w:hAnsi="Arial" w:cs="Arial"/>
          <w:b w:val="0"/>
          <w:bCs/>
          <w:sz w:val="24"/>
          <w:szCs w:val="24"/>
          <w:lang w:val="en-GB"/>
        </w:rPr>
      </w:pPr>
      <w:r w:rsidRPr="00A17494">
        <w:rPr>
          <w:rFonts w:ascii="Arial" w:hAnsi="Arial" w:cs="Arial"/>
          <w:b w:val="0"/>
          <w:bCs/>
          <w:sz w:val="24"/>
          <w:szCs w:val="24"/>
          <w:lang w:val="en-GB"/>
        </w:rPr>
        <w:t xml:space="preserve">Indian Act (pdf file) at this website:  </w:t>
      </w:r>
      <w:hyperlink r:id="rId10" w:history="1">
        <w:r w:rsidRPr="0088127C">
          <w:rPr>
            <w:rStyle w:val="Hyperlink"/>
            <w:rFonts w:ascii="Arial" w:hAnsi="Arial" w:cs="Arial"/>
            <w:b w:val="0"/>
            <w:bCs/>
            <w:sz w:val="24"/>
            <w:szCs w:val="24"/>
            <w:lang w:val="en-GB"/>
          </w:rPr>
          <w:t>http://laws.justice.gc.ca/PDF/Statute/I/I-5.pdf</w:t>
        </w:r>
      </w:hyperlink>
    </w:p>
    <w:p w14:paraId="614A6DA3" w14:textId="77777777" w:rsidR="00A17494" w:rsidRPr="00A17494" w:rsidRDefault="00A17494" w:rsidP="00A17494">
      <w:pPr>
        <w:rPr>
          <w:rFonts w:cs="Arial"/>
          <w:b w:val="0"/>
          <w:bCs/>
          <w:szCs w:val="24"/>
          <w:lang w:val="en-GB"/>
        </w:rPr>
      </w:pPr>
    </w:p>
    <w:p w14:paraId="7F5D0165" w14:textId="786DCFD3" w:rsidR="00A17494" w:rsidRPr="00A17494" w:rsidRDefault="00A17494" w:rsidP="00A17494">
      <w:pPr>
        <w:pStyle w:val="ListParagraph"/>
        <w:numPr>
          <w:ilvl w:val="0"/>
          <w:numId w:val="38"/>
        </w:numPr>
        <w:rPr>
          <w:rFonts w:ascii="Arial" w:hAnsi="Arial" w:cs="Arial"/>
          <w:b w:val="0"/>
          <w:bCs/>
          <w:sz w:val="24"/>
          <w:szCs w:val="24"/>
          <w:lang w:val="en-GB"/>
        </w:rPr>
      </w:pPr>
      <w:r w:rsidRPr="00A17494">
        <w:rPr>
          <w:rFonts w:ascii="Arial" w:hAnsi="Arial" w:cs="Arial"/>
          <w:b w:val="0"/>
          <w:bCs/>
          <w:sz w:val="24"/>
          <w:szCs w:val="24"/>
          <w:lang w:val="en-GB"/>
        </w:rPr>
        <w:t>United Nations Declaration on Rights of Indigenous Peoples (background of this document, Canada’s delayed position in adopting, any impact after it was adopted, how it has bettered the social conditions for Indigenous peoples).</w:t>
      </w:r>
    </w:p>
    <w:p w14:paraId="2E0B7136" w14:textId="2211B412" w:rsidR="00A17494" w:rsidRDefault="00B74B9B" w:rsidP="00A17494">
      <w:pPr>
        <w:pStyle w:val="ListParagraph"/>
        <w:rPr>
          <w:rFonts w:ascii="Arial" w:hAnsi="Arial" w:cs="Arial"/>
          <w:b w:val="0"/>
          <w:bCs/>
          <w:sz w:val="24"/>
          <w:szCs w:val="24"/>
          <w:lang w:val="en-GB"/>
        </w:rPr>
      </w:pPr>
      <w:hyperlink r:id="rId11" w:history="1">
        <w:r w:rsidR="00BF7D03" w:rsidRPr="0088127C">
          <w:rPr>
            <w:rStyle w:val="Hyperlink"/>
            <w:rFonts w:ascii="Arial" w:hAnsi="Arial" w:cs="Arial"/>
            <w:b w:val="0"/>
            <w:bCs/>
            <w:sz w:val="24"/>
            <w:szCs w:val="24"/>
            <w:lang w:val="en-GB"/>
          </w:rPr>
          <w:t>https://www.un.org/development/desa/indigenouspeoples/wp-content/uploads/sites/19/2018/11/UNDRIP_E_web.pdf</w:t>
        </w:r>
      </w:hyperlink>
    </w:p>
    <w:p w14:paraId="0802DF4A" w14:textId="77777777" w:rsidR="00A17494" w:rsidRPr="00A17494" w:rsidRDefault="00A17494" w:rsidP="00A17494">
      <w:pPr>
        <w:rPr>
          <w:rFonts w:cs="Arial"/>
          <w:b w:val="0"/>
          <w:bCs/>
          <w:szCs w:val="24"/>
          <w:lang w:val="en-GB"/>
        </w:rPr>
      </w:pPr>
    </w:p>
    <w:p w14:paraId="713CD5F9" w14:textId="13032A6F" w:rsidR="00A17494" w:rsidRPr="00A17494" w:rsidRDefault="00A17494" w:rsidP="00A17494">
      <w:pPr>
        <w:pStyle w:val="ListParagraph"/>
        <w:numPr>
          <w:ilvl w:val="0"/>
          <w:numId w:val="38"/>
        </w:numPr>
        <w:rPr>
          <w:rFonts w:ascii="Arial" w:hAnsi="Arial" w:cs="Arial"/>
          <w:b w:val="0"/>
          <w:bCs/>
          <w:sz w:val="24"/>
          <w:szCs w:val="24"/>
          <w:lang w:val="en-GB"/>
        </w:rPr>
      </w:pPr>
      <w:r w:rsidRPr="00A17494">
        <w:rPr>
          <w:rFonts w:ascii="Arial" w:hAnsi="Arial" w:cs="Arial"/>
          <w:b w:val="0"/>
          <w:bCs/>
          <w:sz w:val="24"/>
          <w:szCs w:val="24"/>
          <w:lang w:val="en-GB"/>
        </w:rPr>
        <w:t xml:space="preserve">An Act respecting First Nations, Inuit and Métis children, youth and families, Bill C-92 (what is this Bill about. what policies support this Bill, what are the promises and challenges regarding this Bill for Indigenous children, </w:t>
      </w:r>
      <w:r w:rsidR="007671FC" w:rsidRPr="00A17494">
        <w:rPr>
          <w:rFonts w:ascii="Arial" w:hAnsi="Arial" w:cs="Arial"/>
          <w:b w:val="0"/>
          <w:bCs/>
          <w:sz w:val="24"/>
          <w:szCs w:val="24"/>
          <w:lang w:val="en-GB"/>
        </w:rPr>
        <w:t>youth,</w:t>
      </w:r>
      <w:r w:rsidRPr="00A17494">
        <w:rPr>
          <w:rFonts w:ascii="Arial" w:hAnsi="Arial" w:cs="Arial"/>
          <w:b w:val="0"/>
          <w:bCs/>
          <w:sz w:val="24"/>
          <w:szCs w:val="24"/>
          <w:lang w:val="en-GB"/>
        </w:rPr>
        <w:t xml:space="preserve"> and families) </w:t>
      </w:r>
    </w:p>
    <w:p w14:paraId="45E9A539" w14:textId="05FC4626" w:rsidR="00A17494" w:rsidRDefault="00B74B9B" w:rsidP="00BF7D03">
      <w:pPr>
        <w:pStyle w:val="ListParagraph"/>
        <w:rPr>
          <w:rFonts w:ascii="Arial" w:hAnsi="Arial" w:cs="Arial"/>
          <w:b w:val="0"/>
          <w:bCs/>
          <w:sz w:val="24"/>
          <w:szCs w:val="24"/>
          <w:lang w:val="en-GB"/>
        </w:rPr>
      </w:pPr>
      <w:hyperlink r:id="rId12" w:history="1">
        <w:r w:rsidR="00BF7D03" w:rsidRPr="0088127C">
          <w:rPr>
            <w:rStyle w:val="Hyperlink"/>
            <w:rFonts w:ascii="Arial" w:hAnsi="Arial" w:cs="Arial"/>
            <w:b w:val="0"/>
            <w:bCs/>
            <w:sz w:val="24"/>
            <w:szCs w:val="24"/>
            <w:lang w:val="en-GB"/>
          </w:rPr>
          <w:t>https://www.parl.ca/DocumentViewer/en/42-1/bill/C-92/royal-assent</w:t>
        </w:r>
      </w:hyperlink>
    </w:p>
    <w:p w14:paraId="2F74479C" w14:textId="77777777" w:rsidR="00A17494" w:rsidRPr="00A17494" w:rsidRDefault="00A17494" w:rsidP="00A17494">
      <w:pPr>
        <w:rPr>
          <w:rFonts w:cs="Arial"/>
          <w:b w:val="0"/>
          <w:bCs/>
          <w:szCs w:val="24"/>
          <w:lang w:val="en-GB"/>
        </w:rPr>
      </w:pPr>
    </w:p>
    <w:p w14:paraId="59340FA7" w14:textId="478D8372" w:rsidR="00A121E8" w:rsidRDefault="00A17494" w:rsidP="00A17494">
      <w:pPr>
        <w:pStyle w:val="ListParagraph"/>
        <w:numPr>
          <w:ilvl w:val="0"/>
          <w:numId w:val="38"/>
        </w:numPr>
        <w:rPr>
          <w:rFonts w:ascii="Arial" w:hAnsi="Arial" w:cs="Arial"/>
          <w:b w:val="0"/>
          <w:bCs/>
          <w:sz w:val="24"/>
          <w:szCs w:val="24"/>
          <w:lang w:val="en-GB"/>
        </w:rPr>
      </w:pPr>
      <w:r w:rsidRPr="00A17494">
        <w:rPr>
          <w:rFonts w:ascii="Arial" w:hAnsi="Arial" w:cs="Arial"/>
          <w:b w:val="0"/>
          <w:bCs/>
          <w:sz w:val="24"/>
          <w:szCs w:val="24"/>
          <w:lang w:val="en-GB"/>
        </w:rPr>
        <w:t>Truth and Reconciliation (TRC) Call to Action (Directive) (choose one of the 94 Calls to Action to focus; how has the government responded, how have Canadian groups (non-Indigenous, religious, education, etc.), what are the criticisms of the TRC and by whom).</w:t>
      </w:r>
    </w:p>
    <w:p w14:paraId="1AF89218" w14:textId="5A50C2E1" w:rsidR="00BF7D03" w:rsidRDefault="00BF7D03" w:rsidP="00BF7D03">
      <w:pPr>
        <w:rPr>
          <w:rFonts w:cs="Arial"/>
          <w:b w:val="0"/>
          <w:bCs/>
          <w:szCs w:val="24"/>
          <w:lang w:val="en-GB"/>
        </w:rPr>
      </w:pPr>
      <w:r w:rsidRPr="00CE751B">
        <w:rPr>
          <w:rFonts w:cs="Arial"/>
          <w:b w:val="0"/>
          <w:bCs/>
          <w:szCs w:val="24"/>
          <w:lang w:val="en-GB"/>
        </w:rPr>
        <w:t xml:space="preserve">Once material is reviewed, </w:t>
      </w:r>
      <w:r w:rsidR="00DE1D92" w:rsidRPr="00CE751B">
        <w:rPr>
          <w:rFonts w:cs="Arial"/>
          <w:b w:val="0"/>
          <w:bCs/>
          <w:szCs w:val="24"/>
          <w:lang w:val="en-GB"/>
        </w:rPr>
        <w:t>critically analyse one of</w:t>
      </w:r>
      <w:r w:rsidR="00A71681" w:rsidRPr="00CE751B">
        <w:rPr>
          <w:rFonts w:cs="Arial"/>
          <w:b w:val="0"/>
          <w:bCs/>
          <w:szCs w:val="24"/>
          <w:lang w:val="en-GB"/>
        </w:rPr>
        <w:t xml:space="preserve"> the policies (your choice) that impact Indigenous peoples. Content is </w:t>
      </w:r>
      <w:r w:rsidR="00B74E26" w:rsidRPr="00CE751B">
        <w:rPr>
          <w:rFonts w:cs="Arial"/>
          <w:b w:val="0"/>
          <w:bCs/>
          <w:szCs w:val="24"/>
          <w:lang w:val="en-GB"/>
        </w:rPr>
        <w:t>to be based on a minimum of five resources</w:t>
      </w:r>
      <w:r w:rsidR="000C591A">
        <w:rPr>
          <w:rFonts w:cs="Arial"/>
          <w:b w:val="0"/>
          <w:bCs/>
          <w:szCs w:val="24"/>
          <w:lang w:val="en-GB"/>
        </w:rPr>
        <w:t>, properly cited,</w:t>
      </w:r>
      <w:r w:rsidR="00B74E26" w:rsidRPr="00CE751B">
        <w:rPr>
          <w:rFonts w:cs="Arial"/>
          <w:b w:val="0"/>
          <w:bCs/>
          <w:szCs w:val="24"/>
          <w:lang w:val="en-GB"/>
        </w:rPr>
        <w:t xml:space="preserve"> </w:t>
      </w:r>
      <w:r w:rsidR="00A80B73">
        <w:rPr>
          <w:rFonts w:cs="Arial"/>
          <w:b w:val="0"/>
          <w:bCs/>
          <w:szCs w:val="24"/>
          <w:lang w:val="en-GB"/>
        </w:rPr>
        <w:t xml:space="preserve">includes an introduction and conclusion, </w:t>
      </w:r>
      <w:r w:rsidR="00B74E26" w:rsidRPr="00CE751B">
        <w:rPr>
          <w:rFonts w:cs="Arial"/>
          <w:b w:val="0"/>
          <w:bCs/>
          <w:szCs w:val="24"/>
          <w:lang w:val="en-GB"/>
        </w:rPr>
        <w:t>and responds to the following questions</w:t>
      </w:r>
      <w:r w:rsidR="00623EFA">
        <w:rPr>
          <w:rFonts w:cs="Arial"/>
          <w:b w:val="0"/>
          <w:bCs/>
          <w:szCs w:val="24"/>
          <w:lang w:val="en-GB"/>
        </w:rPr>
        <w:t xml:space="preserve"> in six pages or less</w:t>
      </w:r>
      <w:r w:rsidR="00B74E26" w:rsidRPr="00CE751B">
        <w:rPr>
          <w:rFonts w:cs="Arial"/>
          <w:b w:val="0"/>
          <w:bCs/>
          <w:szCs w:val="24"/>
          <w:lang w:val="en-GB"/>
        </w:rPr>
        <w:t>:</w:t>
      </w:r>
    </w:p>
    <w:p w14:paraId="6463C218" w14:textId="77777777" w:rsidR="00CE751B" w:rsidRPr="00CE751B" w:rsidRDefault="00CE751B" w:rsidP="00BF7D03">
      <w:pPr>
        <w:rPr>
          <w:rFonts w:cs="Arial"/>
          <w:b w:val="0"/>
          <w:bCs/>
          <w:szCs w:val="24"/>
          <w:lang w:val="en-GB"/>
        </w:rPr>
      </w:pPr>
    </w:p>
    <w:p w14:paraId="11D11F23" w14:textId="45F66D81" w:rsidR="00CE751B" w:rsidRPr="00CE751B" w:rsidRDefault="00CE751B" w:rsidP="00CE751B">
      <w:pPr>
        <w:pStyle w:val="ListParagraph"/>
        <w:numPr>
          <w:ilvl w:val="0"/>
          <w:numId w:val="40"/>
        </w:numPr>
        <w:rPr>
          <w:rFonts w:ascii="Arial" w:hAnsi="Arial" w:cs="Arial"/>
          <w:b w:val="0"/>
          <w:bCs/>
          <w:sz w:val="24"/>
          <w:szCs w:val="24"/>
          <w:lang w:val="en-GB"/>
        </w:rPr>
      </w:pPr>
      <w:r w:rsidRPr="00CE751B">
        <w:rPr>
          <w:rFonts w:ascii="Arial" w:hAnsi="Arial" w:cs="Arial"/>
          <w:b w:val="0"/>
          <w:bCs/>
          <w:sz w:val="24"/>
          <w:szCs w:val="24"/>
          <w:lang w:val="en-GB"/>
        </w:rPr>
        <w:t xml:space="preserve">What purpose does the policy or policy directive serve? </w:t>
      </w:r>
      <w:r w:rsidR="00B622EB">
        <w:rPr>
          <w:rFonts w:ascii="Arial" w:hAnsi="Arial" w:cs="Arial"/>
          <w:b w:val="0"/>
          <w:bCs/>
          <w:sz w:val="24"/>
          <w:szCs w:val="24"/>
          <w:lang w:val="en-GB"/>
        </w:rPr>
        <w:t>(6%)</w:t>
      </w:r>
    </w:p>
    <w:p w14:paraId="1EA4412E" w14:textId="2924B81A" w:rsidR="00CE751B" w:rsidRPr="00CE751B" w:rsidRDefault="00CE751B" w:rsidP="00CE751B">
      <w:pPr>
        <w:pStyle w:val="ListParagraph"/>
        <w:numPr>
          <w:ilvl w:val="0"/>
          <w:numId w:val="40"/>
        </w:numPr>
        <w:rPr>
          <w:rFonts w:ascii="Arial" w:hAnsi="Arial" w:cs="Arial"/>
          <w:b w:val="0"/>
          <w:bCs/>
          <w:sz w:val="24"/>
          <w:szCs w:val="24"/>
          <w:lang w:val="en-GB"/>
        </w:rPr>
      </w:pPr>
      <w:r w:rsidRPr="00CE751B">
        <w:rPr>
          <w:rFonts w:ascii="Arial" w:hAnsi="Arial" w:cs="Arial"/>
          <w:b w:val="0"/>
          <w:bCs/>
          <w:sz w:val="24"/>
          <w:szCs w:val="24"/>
          <w:lang w:val="en-GB"/>
        </w:rPr>
        <w:t xml:space="preserve">Whose voices are included or not included in the policy or policy directive? </w:t>
      </w:r>
      <w:r w:rsidR="00B622EB">
        <w:rPr>
          <w:rFonts w:ascii="Arial" w:hAnsi="Arial" w:cs="Arial"/>
          <w:b w:val="0"/>
          <w:bCs/>
          <w:sz w:val="24"/>
          <w:szCs w:val="24"/>
          <w:lang w:val="en-GB"/>
        </w:rPr>
        <w:t>(7%)</w:t>
      </w:r>
    </w:p>
    <w:p w14:paraId="1E6555C8" w14:textId="4AE9C1C8" w:rsidR="00CE751B" w:rsidRPr="00CE751B" w:rsidRDefault="00CE751B" w:rsidP="00CE751B">
      <w:pPr>
        <w:pStyle w:val="ListParagraph"/>
        <w:numPr>
          <w:ilvl w:val="0"/>
          <w:numId w:val="40"/>
        </w:numPr>
        <w:rPr>
          <w:rFonts w:ascii="Arial" w:hAnsi="Arial" w:cs="Arial"/>
          <w:b w:val="0"/>
          <w:bCs/>
          <w:sz w:val="24"/>
          <w:szCs w:val="24"/>
          <w:lang w:val="en-GB"/>
        </w:rPr>
      </w:pPr>
      <w:r w:rsidRPr="00CE751B">
        <w:rPr>
          <w:rFonts w:ascii="Arial" w:hAnsi="Arial" w:cs="Arial"/>
          <w:b w:val="0"/>
          <w:bCs/>
          <w:sz w:val="24"/>
          <w:szCs w:val="24"/>
          <w:lang w:val="en-GB"/>
        </w:rPr>
        <w:t xml:space="preserve">What suggestions would you make for revising this policy or policy directive? </w:t>
      </w:r>
      <w:r w:rsidR="009370FD">
        <w:rPr>
          <w:rFonts w:ascii="Arial" w:hAnsi="Arial" w:cs="Arial"/>
          <w:b w:val="0"/>
          <w:bCs/>
          <w:sz w:val="24"/>
          <w:szCs w:val="24"/>
          <w:lang w:val="en-GB"/>
        </w:rPr>
        <w:t xml:space="preserve"> (7%)</w:t>
      </w:r>
    </w:p>
    <w:p w14:paraId="45EAB6BA" w14:textId="67511624" w:rsidR="007831DC" w:rsidRDefault="00CE751B" w:rsidP="00CE751B">
      <w:pPr>
        <w:pStyle w:val="ListParagraph"/>
        <w:numPr>
          <w:ilvl w:val="0"/>
          <w:numId w:val="40"/>
        </w:numPr>
        <w:rPr>
          <w:rFonts w:ascii="Arial" w:hAnsi="Arial" w:cs="Arial"/>
          <w:b w:val="0"/>
          <w:bCs/>
          <w:sz w:val="24"/>
          <w:szCs w:val="24"/>
          <w:lang w:val="en-GB"/>
        </w:rPr>
      </w:pPr>
      <w:r w:rsidRPr="00CE751B">
        <w:rPr>
          <w:rFonts w:ascii="Arial" w:hAnsi="Arial" w:cs="Arial"/>
          <w:b w:val="0"/>
          <w:bCs/>
          <w:sz w:val="24"/>
          <w:szCs w:val="24"/>
          <w:lang w:val="en-GB"/>
        </w:rPr>
        <w:t>How does this policy or policy directive influence your developing role as a social worker?</w:t>
      </w:r>
      <w:r w:rsidR="009370FD">
        <w:rPr>
          <w:rFonts w:ascii="Arial" w:hAnsi="Arial" w:cs="Arial"/>
          <w:b w:val="0"/>
          <w:bCs/>
          <w:sz w:val="24"/>
          <w:szCs w:val="24"/>
          <w:lang w:val="en-GB"/>
        </w:rPr>
        <w:t xml:space="preserve"> (10%)</w:t>
      </w:r>
    </w:p>
    <w:p w14:paraId="2CCB4C34" w14:textId="536B62C7" w:rsidR="00A80B73" w:rsidRDefault="00A80B73" w:rsidP="00A80B73">
      <w:pPr>
        <w:rPr>
          <w:rFonts w:eastAsia="Calibri" w:cs="Arial"/>
          <w:b w:val="0"/>
          <w:bCs/>
          <w:szCs w:val="24"/>
          <w:lang w:val="en-GB"/>
        </w:rPr>
      </w:pPr>
      <w:r w:rsidRPr="00A80B73">
        <w:rPr>
          <w:rFonts w:eastAsia="Calibri" w:cs="Arial"/>
          <w:szCs w:val="24"/>
          <w:lang w:val="en-GB"/>
        </w:rPr>
        <w:t>Note</w:t>
      </w:r>
      <w:r>
        <w:rPr>
          <w:rFonts w:eastAsia="Calibri" w:cs="Arial"/>
          <w:b w:val="0"/>
          <w:bCs/>
          <w:szCs w:val="24"/>
          <w:lang w:val="en-GB"/>
        </w:rPr>
        <w:t>: If a policy or policy directive is not listed and you want to explore a different policy area, please talk with the instructor well before the assignment is due</w:t>
      </w:r>
      <w:r w:rsidR="00D86759">
        <w:rPr>
          <w:rFonts w:eastAsia="Calibri" w:cs="Arial"/>
          <w:b w:val="0"/>
          <w:bCs/>
          <w:szCs w:val="24"/>
          <w:lang w:val="en-GB"/>
        </w:rPr>
        <w:t>.</w:t>
      </w:r>
    </w:p>
    <w:p w14:paraId="59B952F2" w14:textId="77777777" w:rsidR="00D86759" w:rsidRPr="00A80B73" w:rsidRDefault="00D86759" w:rsidP="00A80B73">
      <w:pPr>
        <w:rPr>
          <w:rFonts w:eastAsia="Calibri" w:cs="Arial"/>
          <w:b w:val="0"/>
          <w:bCs/>
          <w:szCs w:val="24"/>
          <w:lang w:val="en-GB"/>
        </w:rPr>
      </w:pPr>
    </w:p>
    <w:p w14:paraId="46A8AD39" w14:textId="77777777" w:rsidR="00CE751B" w:rsidRPr="00A6109E" w:rsidRDefault="00CE751B" w:rsidP="00CE751B">
      <w:pPr>
        <w:rPr>
          <w:lang w:val="en-GB"/>
        </w:rPr>
      </w:pPr>
    </w:p>
    <w:p w14:paraId="08995313" w14:textId="0CCA35DB" w:rsidR="00F11BC3" w:rsidRPr="00A6109E" w:rsidRDefault="00F11BC3" w:rsidP="00D8318C">
      <w:pPr>
        <w:pStyle w:val="Heading3"/>
      </w:pPr>
      <w:r w:rsidRPr="00A6109E">
        <w:t>Attendance, Reading, and Participation (15%) due March 22 to 29, 2022</w:t>
      </w:r>
    </w:p>
    <w:p w14:paraId="7D14C0B6" w14:textId="42EC8BAF" w:rsidR="00F11BC3" w:rsidRPr="00DF793A" w:rsidRDefault="00F11BC3" w:rsidP="00F11BC3">
      <w:pPr>
        <w:rPr>
          <w:rFonts w:eastAsia="MS Gothic" w:cs="Arial"/>
          <w:b w:val="0"/>
          <w:color w:val="000000"/>
          <w:szCs w:val="24"/>
          <w:lang w:val="en-GB"/>
        </w:rPr>
      </w:pPr>
      <w:r w:rsidRPr="00DF793A">
        <w:rPr>
          <w:rFonts w:eastAsia="MS Gothic" w:cs="Arial"/>
          <w:b w:val="0"/>
          <w:color w:val="000000"/>
          <w:szCs w:val="24"/>
          <w:lang w:val="en-GB"/>
        </w:rPr>
        <w:t xml:space="preserve">In assigning yourself a grade for the instructor to consider, provide no more than a </w:t>
      </w:r>
      <w:r w:rsidR="00110816">
        <w:rPr>
          <w:rFonts w:eastAsia="MS Gothic" w:cs="Arial"/>
          <w:b w:val="0"/>
          <w:color w:val="000000"/>
          <w:szCs w:val="24"/>
          <w:lang w:val="en-GB"/>
        </w:rPr>
        <w:t>two</w:t>
      </w:r>
      <w:r w:rsidRPr="00DF793A">
        <w:rPr>
          <w:rFonts w:eastAsia="MS Gothic" w:cs="Arial"/>
          <w:b w:val="0"/>
          <w:color w:val="000000"/>
          <w:szCs w:val="24"/>
          <w:lang w:val="en-GB"/>
        </w:rPr>
        <w:t xml:space="preserve">-page, </w:t>
      </w:r>
      <w:r w:rsidR="00110816">
        <w:rPr>
          <w:rFonts w:eastAsia="MS Gothic" w:cs="Arial"/>
          <w:b w:val="0"/>
          <w:color w:val="000000"/>
          <w:szCs w:val="24"/>
          <w:lang w:val="en-GB"/>
        </w:rPr>
        <w:t>doubl</w:t>
      </w:r>
      <w:r w:rsidRPr="00DF793A">
        <w:rPr>
          <w:rFonts w:eastAsia="MS Gothic" w:cs="Arial"/>
          <w:b w:val="0"/>
          <w:color w:val="000000"/>
          <w:szCs w:val="24"/>
          <w:lang w:val="en-GB"/>
        </w:rPr>
        <w:t>e</w:t>
      </w:r>
      <w:r w:rsidR="00110816">
        <w:rPr>
          <w:rFonts w:eastAsia="MS Gothic" w:cs="Arial"/>
          <w:b w:val="0"/>
          <w:color w:val="000000"/>
          <w:szCs w:val="24"/>
          <w:lang w:val="en-GB"/>
        </w:rPr>
        <w:t>d</w:t>
      </w:r>
      <w:r w:rsidRPr="00DF793A">
        <w:rPr>
          <w:rFonts w:eastAsia="MS Gothic" w:cs="Arial"/>
          <w:b w:val="0"/>
          <w:color w:val="000000"/>
          <w:szCs w:val="24"/>
          <w:lang w:val="en-GB"/>
        </w:rPr>
        <w:t>-spaced written reflection that strives to respond to the following questions:</w:t>
      </w:r>
    </w:p>
    <w:p w14:paraId="7337141A" w14:textId="77777777" w:rsidR="00DF793A" w:rsidRPr="00DF793A" w:rsidRDefault="00DF793A" w:rsidP="00F11BC3">
      <w:pPr>
        <w:rPr>
          <w:rFonts w:eastAsia="MS Gothic" w:cs="Arial"/>
          <w:b w:val="0"/>
          <w:color w:val="000000"/>
          <w:szCs w:val="24"/>
          <w:lang w:val="en-GB"/>
        </w:rPr>
      </w:pPr>
    </w:p>
    <w:p w14:paraId="20320AE4" w14:textId="25F9D241" w:rsidR="00F11BC3" w:rsidRPr="00DF793A" w:rsidRDefault="00F11BC3" w:rsidP="00DF793A">
      <w:pPr>
        <w:pStyle w:val="ListParagraph"/>
        <w:numPr>
          <w:ilvl w:val="0"/>
          <w:numId w:val="29"/>
        </w:numPr>
        <w:rPr>
          <w:rFonts w:ascii="Arial" w:eastAsia="MS Gothic" w:hAnsi="Arial" w:cs="Arial"/>
          <w:b w:val="0"/>
          <w:color w:val="000000"/>
          <w:sz w:val="24"/>
          <w:szCs w:val="24"/>
          <w:lang w:val="en-GB"/>
        </w:rPr>
      </w:pPr>
      <w:r w:rsidRPr="00DF793A">
        <w:rPr>
          <w:rFonts w:ascii="Arial" w:eastAsia="MS Gothic" w:hAnsi="Arial" w:cs="Arial"/>
          <w:b w:val="0"/>
          <w:color w:val="000000"/>
          <w:sz w:val="24"/>
          <w:szCs w:val="24"/>
          <w:lang w:val="en-GB"/>
        </w:rPr>
        <w:lastRenderedPageBreak/>
        <w:t>When you did attend lecture and discussion groups, how do you feel about your level of engagement (‘I do not feel confident’ to ‘I feeling very confident’) and why?</w:t>
      </w:r>
      <w:r w:rsidR="00110816">
        <w:rPr>
          <w:rFonts w:ascii="Arial" w:eastAsia="MS Gothic" w:hAnsi="Arial" w:cs="Arial"/>
          <w:b w:val="0"/>
          <w:color w:val="000000"/>
          <w:sz w:val="24"/>
          <w:szCs w:val="24"/>
          <w:lang w:val="en-GB"/>
        </w:rPr>
        <w:t xml:space="preserve"> (3%)</w:t>
      </w:r>
    </w:p>
    <w:p w14:paraId="3AD8A193" w14:textId="78A24824" w:rsidR="00F11BC3" w:rsidRPr="00DF793A" w:rsidRDefault="00F11BC3" w:rsidP="00DF793A">
      <w:pPr>
        <w:pStyle w:val="ListParagraph"/>
        <w:numPr>
          <w:ilvl w:val="0"/>
          <w:numId w:val="29"/>
        </w:numPr>
        <w:rPr>
          <w:rFonts w:ascii="Arial" w:eastAsia="MS Gothic" w:hAnsi="Arial" w:cs="Arial"/>
          <w:b w:val="0"/>
          <w:color w:val="000000"/>
          <w:sz w:val="24"/>
          <w:szCs w:val="24"/>
          <w:lang w:val="en-GB"/>
        </w:rPr>
      </w:pPr>
      <w:r w:rsidRPr="00DF793A">
        <w:rPr>
          <w:rFonts w:ascii="Arial" w:eastAsia="MS Gothic" w:hAnsi="Arial" w:cs="Arial"/>
          <w:b w:val="0"/>
          <w:color w:val="000000"/>
          <w:sz w:val="24"/>
          <w:szCs w:val="24"/>
          <w:lang w:val="en-GB"/>
        </w:rPr>
        <w:t>What three salient take-away messages did you receive from attending the course?</w:t>
      </w:r>
      <w:r w:rsidR="00110816">
        <w:rPr>
          <w:rFonts w:ascii="Arial" w:eastAsia="MS Gothic" w:hAnsi="Arial" w:cs="Arial"/>
          <w:b w:val="0"/>
          <w:color w:val="000000"/>
          <w:sz w:val="24"/>
          <w:szCs w:val="24"/>
          <w:lang w:val="en-GB"/>
        </w:rPr>
        <w:t xml:space="preserve"> (7%)</w:t>
      </w:r>
    </w:p>
    <w:p w14:paraId="377A72E0" w14:textId="37646983" w:rsidR="00D86759" w:rsidRPr="00D86759" w:rsidRDefault="00F11BC3" w:rsidP="00D86759">
      <w:pPr>
        <w:pStyle w:val="ListParagraph"/>
        <w:numPr>
          <w:ilvl w:val="0"/>
          <w:numId w:val="29"/>
        </w:numPr>
        <w:rPr>
          <w:rFonts w:ascii="Arial" w:eastAsia="MS Gothic" w:hAnsi="Arial" w:cs="Arial"/>
          <w:b w:val="0"/>
          <w:color w:val="000000"/>
          <w:sz w:val="24"/>
          <w:szCs w:val="24"/>
          <w:lang w:val="en-GB"/>
        </w:rPr>
      </w:pPr>
      <w:r w:rsidRPr="00DF793A">
        <w:rPr>
          <w:rFonts w:ascii="Arial" w:eastAsia="MS Gothic" w:hAnsi="Arial" w:cs="Arial"/>
          <w:b w:val="0"/>
          <w:color w:val="000000"/>
          <w:sz w:val="24"/>
          <w:szCs w:val="24"/>
          <w:lang w:val="en-GB"/>
        </w:rPr>
        <w:t>What questions remain unanswered and how might you address these moving forward</w:t>
      </w:r>
      <w:r w:rsidR="00110816">
        <w:rPr>
          <w:rFonts w:ascii="Arial" w:eastAsia="MS Gothic" w:hAnsi="Arial" w:cs="Arial"/>
          <w:b w:val="0"/>
          <w:color w:val="000000"/>
          <w:sz w:val="24"/>
          <w:szCs w:val="24"/>
          <w:lang w:val="en-GB"/>
        </w:rPr>
        <w:t xml:space="preserve"> (5%)</w:t>
      </w:r>
    </w:p>
    <w:p w14:paraId="51182923" w14:textId="77777777" w:rsidR="00D86759" w:rsidRDefault="00D86759" w:rsidP="00D86759">
      <w:pPr>
        <w:pStyle w:val="ListParagraph"/>
        <w:ind w:left="360"/>
        <w:rPr>
          <w:rFonts w:ascii="Arial" w:eastAsia="MS Gothic" w:hAnsi="Arial" w:cs="Arial"/>
          <w:bCs/>
          <w:color w:val="000000"/>
          <w:sz w:val="24"/>
          <w:szCs w:val="24"/>
          <w:lang w:val="en-GB"/>
        </w:rPr>
      </w:pPr>
    </w:p>
    <w:p w14:paraId="55B0C6E2" w14:textId="4AEF157D" w:rsidR="00012CE0" w:rsidRDefault="00212968" w:rsidP="00B76FC3">
      <w:pPr>
        <w:pStyle w:val="ListParagraph"/>
        <w:numPr>
          <w:ilvl w:val="0"/>
          <w:numId w:val="31"/>
        </w:numPr>
        <w:rPr>
          <w:rFonts w:ascii="Arial" w:eastAsia="MS Gothic" w:hAnsi="Arial" w:cs="Arial"/>
          <w:bCs/>
          <w:color w:val="000000"/>
          <w:sz w:val="24"/>
          <w:szCs w:val="24"/>
          <w:lang w:val="en-GB"/>
        </w:rPr>
      </w:pPr>
      <w:r>
        <w:rPr>
          <w:rFonts w:ascii="Arial" w:eastAsia="MS Gothic" w:hAnsi="Arial" w:cs="Arial"/>
          <w:bCs/>
          <w:color w:val="000000"/>
          <w:sz w:val="24"/>
          <w:szCs w:val="24"/>
          <w:lang w:val="en-GB"/>
        </w:rPr>
        <w:t>Transforming Relations</w:t>
      </w:r>
      <w:r w:rsidR="00E84473">
        <w:rPr>
          <w:rFonts w:ascii="Arial" w:eastAsia="MS Gothic" w:hAnsi="Arial" w:cs="Arial"/>
          <w:bCs/>
          <w:color w:val="000000"/>
          <w:sz w:val="24"/>
          <w:szCs w:val="24"/>
          <w:lang w:val="en-GB"/>
        </w:rPr>
        <w:t xml:space="preserve"> with Indigenous Peoples (30%) due</w:t>
      </w:r>
      <w:r w:rsidR="00052AA9">
        <w:rPr>
          <w:rFonts w:ascii="Arial" w:eastAsia="MS Gothic" w:hAnsi="Arial" w:cs="Arial"/>
          <w:bCs/>
          <w:color w:val="000000"/>
          <w:sz w:val="24"/>
          <w:szCs w:val="24"/>
          <w:lang w:val="en-GB"/>
        </w:rPr>
        <w:t xml:space="preserve"> April 7 to April 14, 2022</w:t>
      </w:r>
    </w:p>
    <w:p w14:paraId="7F43A8DE" w14:textId="098E8A39" w:rsidR="004E2F46" w:rsidRDefault="001A1BC0" w:rsidP="004E2F46">
      <w:pPr>
        <w:rPr>
          <w:rFonts w:eastAsia="MS Gothic" w:cs="Arial"/>
          <w:b w:val="0"/>
          <w:color w:val="000000"/>
          <w:szCs w:val="24"/>
          <w:lang w:val="en-GB"/>
        </w:rPr>
      </w:pPr>
      <w:r>
        <w:rPr>
          <w:rFonts w:eastAsia="MS Gothic" w:cs="Arial"/>
          <w:b w:val="0"/>
          <w:color w:val="000000"/>
          <w:szCs w:val="24"/>
          <w:lang w:val="en-GB"/>
        </w:rPr>
        <w:t>Read and review the material under each of the topics that impact</w:t>
      </w:r>
      <w:r w:rsidR="000B4238">
        <w:rPr>
          <w:rFonts w:eastAsia="MS Gothic" w:cs="Arial"/>
          <w:b w:val="0"/>
          <w:color w:val="000000"/>
          <w:szCs w:val="24"/>
          <w:lang w:val="en-GB"/>
        </w:rPr>
        <w:t xml:space="preserve"> Indigenous peoples.</w:t>
      </w:r>
    </w:p>
    <w:p w14:paraId="3C595505" w14:textId="1D37FBA0" w:rsidR="000B4238" w:rsidRDefault="000B4238" w:rsidP="004E2F46">
      <w:pPr>
        <w:rPr>
          <w:rFonts w:eastAsia="MS Gothic" w:cs="Arial"/>
          <w:b w:val="0"/>
          <w:color w:val="000000"/>
          <w:szCs w:val="24"/>
          <w:lang w:val="en-GB"/>
        </w:rPr>
      </w:pPr>
    </w:p>
    <w:p w14:paraId="6D807C19" w14:textId="7F2C2739" w:rsidR="00A60398" w:rsidRPr="00BF46DC" w:rsidRDefault="005D1FC3" w:rsidP="00702645">
      <w:pPr>
        <w:pStyle w:val="ListParagraph"/>
        <w:numPr>
          <w:ilvl w:val="0"/>
          <w:numId w:val="36"/>
        </w:numPr>
        <w:rPr>
          <w:rFonts w:ascii="Arial" w:eastAsia="MS Gothic" w:hAnsi="Arial" w:cs="Arial"/>
          <w:b w:val="0"/>
          <w:color w:val="000000"/>
          <w:sz w:val="24"/>
          <w:szCs w:val="24"/>
          <w:lang w:val="en-GB"/>
        </w:rPr>
      </w:pPr>
      <w:r w:rsidRPr="00BF46DC">
        <w:rPr>
          <w:rFonts w:ascii="Arial" w:eastAsia="MS Gothic" w:hAnsi="Arial" w:cs="Arial"/>
          <w:b w:val="0"/>
          <w:color w:val="000000"/>
          <w:sz w:val="24"/>
          <w:szCs w:val="24"/>
          <w:lang w:val="en-GB"/>
        </w:rPr>
        <w:t xml:space="preserve">Failing First Nations Children  </w:t>
      </w:r>
      <w:hyperlink r:id="rId13" w:history="1">
        <w:r w:rsidR="00A60398" w:rsidRPr="00BF46DC">
          <w:rPr>
            <w:rStyle w:val="Hyperlink"/>
            <w:rFonts w:ascii="Arial" w:eastAsia="MS Gothic" w:hAnsi="Arial" w:cs="Arial"/>
            <w:b w:val="0"/>
            <w:sz w:val="24"/>
            <w:szCs w:val="24"/>
            <w:lang w:val="en-GB"/>
          </w:rPr>
          <w:t>https://fncaringsociety.com/16x9-failing-canada%E2%80%99s-first-nations-children-global</w:t>
        </w:r>
      </w:hyperlink>
    </w:p>
    <w:p w14:paraId="3C28951B" w14:textId="77777777" w:rsidR="0077057D" w:rsidRPr="00BF46DC" w:rsidRDefault="0077057D" w:rsidP="00A60398">
      <w:pPr>
        <w:pStyle w:val="ListParagraph"/>
        <w:ind w:left="1080"/>
        <w:rPr>
          <w:rFonts w:ascii="Arial" w:eastAsia="MS Gothic" w:hAnsi="Arial" w:cs="Arial"/>
          <w:b w:val="0"/>
          <w:color w:val="000000"/>
          <w:sz w:val="24"/>
          <w:szCs w:val="24"/>
          <w:lang w:val="en-GB"/>
        </w:rPr>
      </w:pPr>
    </w:p>
    <w:p w14:paraId="742D2D3F" w14:textId="292C4EB5" w:rsidR="005D1FC3" w:rsidRDefault="005D1FC3" w:rsidP="0088619F">
      <w:pPr>
        <w:ind w:left="720"/>
        <w:rPr>
          <w:rFonts w:eastAsia="MS Gothic" w:cs="Arial"/>
          <w:b w:val="0"/>
          <w:color w:val="000000"/>
          <w:szCs w:val="24"/>
          <w:lang w:val="en-GB"/>
        </w:rPr>
      </w:pPr>
      <w:r w:rsidRPr="00FE28A0">
        <w:rPr>
          <w:rFonts w:eastAsia="MS Gothic" w:cs="Arial"/>
          <w:b w:val="0"/>
          <w:color w:val="000000"/>
          <w:szCs w:val="24"/>
          <w:lang w:val="en-GB"/>
        </w:rPr>
        <w:t xml:space="preserve">Jordan’s Principle </w:t>
      </w:r>
      <w:r w:rsidR="00A60398" w:rsidRPr="00FE28A0">
        <w:rPr>
          <w:rFonts w:eastAsia="MS Gothic" w:cs="Arial"/>
          <w:b w:val="0"/>
          <w:color w:val="000000"/>
          <w:szCs w:val="24"/>
          <w:lang w:val="en-GB"/>
        </w:rPr>
        <w:t>(</w:t>
      </w:r>
      <w:hyperlink r:id="rId14" w:history="1">
        <w:r w:rsidR="0088619F" w:rsidRPr="0088127C">
          <w:rPr>
            <w:rStyle w:val="Hyperlink"/>
            <w:rFonts w:eastAsia="MS Gothic" w:cs="Arial"/>
            <w:b w:val="0"/>
            <w:szCs w:val="24"/>
            <w:lang w:val="en-GB"/>
          </w:rPr>
          <w:t>https://www.afn.ca/policy-sectors/social-secretariat/jordans-principle/</w:t>
        </w:r>
      </w:hyperlink>
      <w:r w:rsidR="0077057D" w:rsidRPr="00FE28A0">
        <w:rPr>
          <w:rFonts w:eastAsia="MS Gothic" w:cs="Arial"/>
          <w:b w:val="0"/>
          <w:color w:val="000000"/>
          <w:szCs w:val="24"/>
          <w:lang w:val="en-GB"/>
        </w:rPr>
        <w:t>)</w:t>
      </w:r>
    </w:p>
    <w:p w14:paraId="7584D94C" w14:textId="61A08302" w:rsidR="00FE28A0" w:rsidRPr="00FE28A0" w:rsidRDefault="0088619F" w:rsidP="00FE28A0">
      <w:pPr>
        <w:rPr>
          <w:rFonts w:eastAsia="MS Gothic" w:cs="Arial"/>
          <w:b w:val="0"/>
          <w:color w:val="000000"/>
          <w:szCs w:val="24"/>
          <w:lang w:val="en-GB"/>
        </w:rPr>
      </w:pPr>
      <w:r>
        <w:rPr>
          <w:rFonts w:eastAsia="MS Gothic" w:cs="Arial"/>
          <w:b w:val="0"/>
          <w:color w:val="000000"/>
          <w:szCs w:val="24"/>
          <w:lang w:val="en-GB"/>
        </w:rPr>
        <w:tab/>
      </w:r>
    </w:p>
    <w:p w14:paraId="6789F5E5" w14:textId="6FBFB671" w:rsidR="005D1FC3" w:rsidRDefault="005D1FC3" w:rsidP="0088619F">
      <w:pPr>
        <w:ind w:left="720"/>
        <w:rPr>
          <w:rFonts w:eastAsia="MS Gothic" w:cs="Arial"/>
          <w:b w:val="0"/>
          <w:color w:val="000000"/>
          <w:szCs w:val="24"/>
          <w:lang w:val="en-GB"/>
        </w:rPr>
      </w:pPr>
      <w:r w:rsidRPr="00FE28A0">
        <w:rPr>
          <w:rFonts w:eastAsia="MS Gothic" w:cs="Arial"/>
          <w:b w:val="0"/>
          <w:color w:val="000000"/>
          <w:szCs w:val="24"/>
          <w:lang w:val="en-GB"/>
        </w:rPr>
        <w:t xml:space="preserve">Jordan’s Principle </w:t>
      </w:r>
      <w:r w:rsidR="0077057D" w:rsidRPr="00FE28A0">
        <w:rPr>
          <w:rFonts w:eastAsia="MS Gothic" w:cs="Arial"/>
          <w:b w:val="0"/>
          <w:color w:val="000000"/>
          <w:szCs w:val="24"/>
          <w:lang w:val="en-GB"/>
        </w:rPr>
        <w:t>–</w:t>
      </w:r>
      <w:r w:rsidRPr="00FE28A0">
        <w:rPr>
          <w:rFonts w:eastAsia="MS Gothic" w:cs="Arial"/>
          <w:b w:val="0"/>
          <w:color w:val="000000"/>
          <w:szCs w:val="24"/>
          <w:lang w:val="en-GB"/>
        </w:rPr>
        <w:t xml:space="preserve"> Presentation</w:t>
      </w:r>
      <w:r w:rsidR="0077057D" w:rsidRPr="00FE28A0">
        <w:rPr>
          <w:rFonts w:eastAsia="MS Gothic" w:cs="Arial"/>
          <w:b w:val="0"/>
          <w:color w:val="000000"/>
          <w:szCs w:val="24"/>
          <w:lang w:val="en-GB"/>
        </w:rPr>
        <w:t xml:space="preserve"> </w:t>
      </w:r>
      <w:hyperlink r:id="rId15" w:history="1">
        <w:r w:rsidR="0088619F" w:rsidRPr="0088127C">
          <w:rPr>
            <w:rStyle w:val="Hyperlink"/>
            <w:rFonts w:eastAsia="MS Gothic" w:cs="Arial"/>
            <w:b w:val="0"/>
            <w:szCs w:val="24"/>
            <w:lang w:val="en-GB"/>
          </w:rPr>
          <w:t>https://www.youtube.com/watch?v=KbIMmdJE07I</w:t>
        </w:r>
      </w:hyperlink>
    </w:p>
    <w:p w14:paraId="76E14D88" w14:textId="77777777" w:rsidR="0088619F" w:rsidRDefault="0088619F" w:rsidP="00FE28A0">
      <w:pPr>
        <w:rPr>
          <w:rFonts w:eastAsia="MS Gothic" w:cs="Arial"/>
          <w:b w:val="0"/>
          <w:color w:val="000000"/>
          <w:szCs w:val="24"/>
          <w:lang w:val="en-GB"/>
        </w:rPr>
      </w:pPr>
    </w:p>
    <w:p w14:paraId="71765F02" w14:textId="28C70A42" w:rsidR="005D1FC3" w:rsidRPr="00FE28A0" w:rsidRDefault="005D1FC3" w:rsidP="0088619F">
      <w:pPr>
        <w:ind w:firstLine="720"/>
        <w:rPr>
          <w:rFonts w:eastAsia="MS Gothic" w:cs="Arial"/>
          <w:b w:val="0"/>
          <w:color w:val="000000"/>
          <w:szCs w:val="24"/>
          <w:lang w:val="en-GB"/>
        </w:rPr>
      </w:pPr>
      <w:r w:rsidRPr="00FE28A0">
        <w:rPr>
          <w:rFonts w:eastAsia="MS Gothic" w:cs="Arial"/>
          <w:b w:val="0"/>
          <w:color w:val="000000"/>
          <w:szCs w:val="24"/>
          <w:lang w:val="en-GB"/>
        </w:rPr>
        <w:t>Compensation of First Nations Children</w:t>
      </w:r>
    </w:p>
    <w:p w14:paraId="6527BDB8" w14:textId="7E56CE23" w:rsidR="005D1FC3" w:rsidRPr="00FE28A0" w:rsidRDefault="00B74B9B" w:rsidP="0088619F">
      <w:pPr>
        <w:ind w:left="720"/>
        <w:rPr>
          <w:rFonts w:eastAsia="MS Gothic" w:cs="Arial"/>
          <w:b w:val="0"/>
          <w:color w:val="000000"/>
          <w:szCs w:val="24"/>
          <w:lang w:val="en-GB"/>
        </w:rPr>
      </w:pPr>
      <w:hyperlink r:id="rId16" w:history="1">
        <w:r w:rsidR="0088619F" w:rsidRPr="0088127C">
          <w:rPr>
            <w:rStyle w:val="Hyperlink"/>
            <w:rFonts w:eastAsia="MS Gothic" w:cs="Arial"/>
            <w:b w:val="0"/>
            <w:szCs w:val="24"/>
            <w:lang w:val="en-GB"/>
          </w:rPr>
          <w:t>https://www.canada.ca/en/indigenous-services-canada/news/2019/11/joint-</w:t>
        </w:r>
      </w:hyperlink>
      <w:r w:rsidR="005D1FC3" w:rsidRPr="00FE28A0">
        <w:rPr>
          <w:rFonts w:eastAsia="MS Gothic" w:cs="Arial"/>
          <w:b w:val="0"/>
          <w:color w:val="000000"/>
          <w:szCs w:val="24"/>
          <w:lang w:val="en-GB"/>
        </w:rPr>
        <w:t>statement-by-the-minister-of-indigenous-services-and-the-minister-of-justice-and-attorney-general-of-canada-on-compensation-for-first-nations.html</w:t>
      </w:r>
    </w:p>
    <w:p w14:paraId="40A62E8F" w14:textId="77777777" w:rsidR="005D1FC3" w:rsidRPr="005D1FC3" w:rsidRDefault="005D1FC3" w:rsidP="005D1FC3">
      <w:pPr>
        <w:rPr>
          <w:rFonts w:eastAsia="MS Gothic" w:cs="Arial"/>
          <w:b w:val="0"/>
          <w:color w:val="000000"/>
          <w:szCs w:val="24"/>
          <w:lang w:val="en-GB"/>
        </w:rPr>
      </w:pPr>
    </w:p>
    <w:p w14:paraId="4255014F" w14:textId="77777777" w:rsidR="005D1FC3" w:rsidRPr="005D1FC3" w:rsidRDefault="005D1FC3" w:rsidP="005D1FC3">
      <w:pPr>
        <w:rPr>
          <w:rFonts w:eastAsia="MS Gothic" w:cs="Arial"/>
          <w:b w:val="0"/>
          <w:color w:val="000000"/>
          <w:szCs w:val="24"/>
          <w:lang w:val="en-GB"/>
        </w:rPr>
      </w:pPr>
    </w:p>
    <w:p w14:paraId="522019FA" w14:textId="4C09EE4F" w:rsidR="005D1FC3" w:rsidRPr="00BB34C8" w:rsidRDefault="005D1FC3" w:rsidP="00702645">
      <w:pPr>
        <w:pStyle w:val="ListParagraph"/>
        <w:numPr>
          <w:ilvl w:val="0"/>
          <w:numId w:val="36"/>
        </w:numPr>
        <w:rPr>
          <w:rFonts w:ascii="Arial" w:eastAsia="MS Gothic" w:hAnsi="Arial" w:cs="Arial"/>
          <w:b w:val="0"/>
          <w:color w:val="000000"/>
          <w:sz w:val="24"/>
          <w:szCs w:val="24"/>
          <w:lang w:val="en-GB"/>
        </w:rPr>
      </w:pPr>
      <w:r w:rsidRPr="00BB34C8">
        <w:rPr>
          <w:rFonts w:ascii="Arial" w:eastAsia="MS Gothic" w:hAnsi="Arial" w:cs="Arial"/>
          <w:b w:val="0"/>
          <w:color w:val="000000"/>
          <w:sz w:val="24"/>
          <w:szCs w:val="24"/>
          <w:lang w:val="en-GB"/>
        </w:rPr>
        <w:t xml:space="preserve">Interim Report, The National Inquiry </w:t>
      </w:r>
      <w:proofErr w:type="gramStart"/>
      <w:r w:rsidRPr="00BB34C8">
        <w:rPr>
          <w:rFonts w:ascii="Arial" w:eastAsia="MS Gothic" w:hAnsi="Arial" w:cs="Arial"/>
          <w:b w:val="0"/>
          <w:color w:val="000000"/>
          <w:sz w:val="24"/>
          <w:szCs w:val="24"/>
          <w:lang w:val="en-GB"/>
        </w:rPr>
        <w:t>Into</w:t>
      </w:r>
      <w:proofErr w:type="gramEnd"/>
      <w:r w:rsidRPr="00BB34C8">
        <w:rPr>
          <w:rFonts w:ascii="Arial" w:eastAsia="MS Gothic" w:hAnsi="Arial" w:cs="Arial"/>
          <w:b w:val="0"/>
          <w:color w:val="000000"/>
          <w:sz w:val="24"/>
          <w:szCs w:val="24"/>
          <w:lang w:val="en-GB"/>
        </w:rPr>
        <w:t xml:space="preserve"> Missing and Murdered Indigenous Women and Girls, Our Women and Girls are Sacred</w:t>
      </w:r>
    </w:p>
    <w:p w14:paraId="34916356" w14:textId="3DBAB24A" w:rsidR="005D1FC3" w:rsidRDefault="00B74B9B" w:rsidP="00BB34C8">
      <w:pPr>
        <w:ind w:firstLine="720"/>
        <w:rPr>
          <w:rFonts w:eastAsia="MS Gothic" w:cs="Arial"/>
          <w:b w:val="0"/>
          <w:color w:val="000000"/>
          <w:szCs w:val="24"/>
          <w:lang w:val="en-GB"/>
        </w:rPr>
      </w:pPr>
      <w:hyperlink r:id="rId17" w:history="1">
        <w:r w:rsidR="007D762D" w:rsidRPr="0088127C">
          <w:rPr>
            <w:rStyle w:val="Hyperlink"/>
            <w:rFonts w:eastAsia="MS Gothic" w:cs="Arial"/>
            <w:b w:val="0"/>
            <w:szCs w:val="24"/>
            <w:lang w:val="en-GB"/>
          </w:rPr>
          <w:t>https://www.mmiwg-ffada.ca/publication/interim-report/</w:t>
        </w:r>
      </w:hyperlink>
    </w:p>
    <w:p w14:paraId="489CBA13" w14:textId="77777777" w:rsidR="005D1FC3" w:rsidRPr="00BB34C8" w:rsidRDefault="005D1FC3" w:rsidP="00F87038">
      <w:pPr>
        <w:ind w:left="360"/>
        <w:rPr>
          <w:rFonts w:eastAsia="MS Gothic" w:cs="Arial"/>
          <w:b w:val="0"/>
          <w:color w:val="000000"/>
          <w:szCs w:val="24"/>
          <w:lang w:val="en-GB"/>
        </w:rPr>
      </w:pPr>
    </w:p>
    <w:p w14:paraId="3F9B50F4" w14:textId="3566908D" w:rsidR="005D1FC3" w:rsidRDefault="005D1FC3" w:rsidP="00BB34C8">
      <w:pPr>
        <w:ind w:firstLine="720"/>
        <w:rPr>
          <w:rFonts w:eastAsia="MS Gothic" w:cs="Arial"/>
          <w:b w:val="0"/>
          <w:color w:val="000000"/>
          <w:szCs w:val="24"/>
          <w:lang w:val="en-GB"/>
        </w:rPr>
      </w:pPr>
      <w:r w:rsidRPr="00BB34C8">
        <w:rPr>
          <w:rFonts w:eastAsia="MS Gothic" w:cs="Arial"/>
          <w:b w:val="0"/>
          <w:color w:val="000000"/>
          <w:szCs w:val="24"/>
          <w:lang w:val="en-GB"/>
        </w:rPr>
        <w:t xml:space="preserve">Film:  Finding Dawn </w:t>
      </w:r>
      <w:hyperlink r:id="rId18" w:history="1">
        <w:r w:rsidR="007D762D" w:rsidRPr="0088127C">
          <w:rPr>
            <w:rStyle w:val="Hyperlink"/>
            <w:rFonts w:eastAsia="MS Gothic" w:cs="Arial"/>
            <w:b w:val="0"/>
            <w:szCs w:val="24"/>
            <w:lang w:val="en-GB"/>
          </w:rPr>
          <w:t>https://www.nfb.ca/film/finding_dawn/</w:t>
        </w:r>
      </w:hyperlink>
    </w:p>
    <w:p w14:paraId="0559D8C3" w14:textId="77777777" w:rsidR="007D762D" w:rsidRPr="00BB34C8" w:rsidRDefault="007D762D" w:rsidP="00BB34C8">
      <w:pPr>
        <w:ind w:firstLine="720"/>
        <w:rPr>
          <w:rFonts w:eastAsia="MS Gothic" w:cs="Arial"/>
          <w:b w:val="0"/>
          <w:color w:val="000000"/>
          <w:szCs w:val="24"/>
          <w:lang w:val="en-GB"/>
        </w:rPr>
      </w:pPr>
    </w:p>
    <w:p w14:paraId="447D899D" w14:textId="77777777" w:rsidR="005D1FC3" w:rsidRPr="005D1FC3" w:rsidRDefault="005D1FC3" w:rsidP="005D1FC3">
      <w:pPr>
        <w:rPr>
          <w:rFonts w:eastAsia="MS Gothic" w:cs="Arial"/>
          <w:b w:val="0"/>
          <w:color w:val="000000"/>
          <w:szCs w:val="24"/>
          <w:lang w:val="en-GB"/>
        </w:rPr>
      </w:pPr>
    </w:p>
    <w:p w14:paraId="1F15383C" w14:textId="57E7D4C2" w:rsidR="005D1FC3" w:rsidRPr="008E7A70" w:rsidRDefault="005D1FC3" w:rsidP="00702645">
      <w:pPr>
        <w:pStyle w:val="ListParagraph"/>
        <w:numPr>
          <w:ilvl w:val="0"/>
          <w:numId w:val="36"/>
        </w:numPr>
        <w:rPr>
          <w:rFonts w:ascii="Arial" w:eastAsia="MS Gothic" w:hAnsi="Arial" w:cs="Arial"/>
          <w:b w:val="0"/>
          <w:color w:val="000000"/>
          <w:sz w:val="24"/>
          <w:szCs w:val="24"/>
          <w:lang w:val="en-GB"/>
        </w:rPr>
      </w:pPr>
      <w:r w:rsidRPr="008E7A70">
        <w:rPr>
          <w:rFonts w:ascii="Arial" w:eastAsia="MS Gothic" w:hAnsi="Arial" w:cs="Arial"/>
          <w:b w:val="0"/>
          <w:color w:val="000000"/>
          <w:sz w:val="24"/>
          <w:szCs w:val="24"/>
          <w:lang w:val="en-GB"/>
        </w:rPr>
        <w:t xml:space="preserve">Restorative Justice Approach, Gladue Rights </w:t>
      </w:r>
    </w:p>
    <w:p w14:paraId="0C1B145E" w14:textId="3B3CAEB8" w:rsidR="005D1FC3" w:rsidRDefault="00B74B9B" w:rsidP="008E7A70">
      <w:pPr>
        <w:pStyle w:val="ListParagraph"/>
        <w:rPr>
          <w:rFonts w:ascii="Arial" w:eastAsia="MS Gothic" w:hAnsi="Arial" w:cs="Arial"/>
          <w:b w:val="0"/>
          <w:color w:val="000000"/>
          <w:sz w:val="24"/>
          <w:szCs w:val="24"/>
          <w:lang w:val="en-GB"/>
        </w:rPr>
      </w:pPr>
      <w:hyperlink r:id="rId19" w:history="1">
        <w:r w:rsidR="00257A43" w:rsidRPr="0088127C">
          <w:rPr>
            <w:rStyle w:val="Hyperlink"/>
            <w:rFonts w:ascii="Arial" w:eastAsia="MS Gothic" w:hAnsi="Arial" w:cs="Arial"/>
            <w:b w:val="0"/>
            <w:sz w:val="24"/>
            <w:szCs w:val="24"/>
            <w:lang w:val="en-GB"/>
          </w:rPr>
          <w:t>https://www.justice.gc.ca/eng/rp-pr/csj-sjc/ccs-ajc/rr12_11/rr12_11.pdf</w:t>
        </w:r>
      </w:hyperlink>
    </w:p>
    <w:p w14:paraId="05E900F7" w14:textId="77777777" w:rsidR="005D1FC3" w:rsidRPr="008E7A70" w:rsidRDefault="005D1FC3" w:rsidP="005D1FC3">
      <w:pPr>
        <w:rPr>
          <w:rFonts w:eastAsia="MS Gothic" w:cs="Arial"/>
          <w:b w:val="0"/>
          <w:color w:val="000000"/>
          <w:szCs w:val="24"/>
          <w:lang w:val="en-GB"/>
        </w:rPr>
      </w:pPr>
    </w:p>
    <w:p w14:paraId="56D6BAA7" w14:textId="524534A3" w:rsidR="005D1FC3" w:rsidRDefault="005D1FC3" w:rsidP="008E7A70">
      <w:pPr>
        <w:pStyle w:val="ListParagraph"/>
        <w:rPr>
          <w:rFonts w:ascii="Arial" w:eastAsia="MS Gothic" w:hAnsi="Arial" w:cs="Arial"/>
          <w:b w:val="0"/>
          <w:color w:val="000000"/>
          <w:sz w:val="24"/>
          <w:szCs w:val="24"/>
          <w:lang w:val="en-GB"/>
        </w:rPr>
      </w:pPr>
      <w:r w:rsidRPr="008E7A70">
        <w:rPr>
          <w:rFonts w:ascii="Arial" w:eastAsia="MS Gothic" w:hAnsi="Arial" w:cs="Arial"/>
          <w:b w:val="0"/>
          <w:color w:val="000000"/>
          <w:sz w:val="24"/>
          <w:szCs w:val="24"/>
          <w:lang w:val="en-GB"/>
        </w:rPr>
        <w:t xml:space="preserve">Graphic Novel video </w:t>
      </w:r>
      <w:hyperlink r:id="rId20" w:history="1">
        <w:r w:rsidR="00257A43" w:rsidRPr="0088127C">
          <w:rPr>
            <w:rStyle w:val="Hyperlink"/>
            <w:rFonts w:ascii="Arial" w:eastAsia="MS Gothic" w:hAnsi="Arial" w:cs="Arial"/>
            <w:b w:val="0"/>
            <w:sz w:val="24"/>
            <w:szCs w:val="24"/>
            <w:lang w:val="en-GB"/>
          </w:rPr>
          <w:t>http://factum.mylawbc.com/posts/tag/Gladue</w:t>
        </w:r>
      </w:hyperlink>
    </w:p>
    <w:p w14:paraId="06C377FB" w14:textId="77777777" w:rsidR="005D1FC3" w:rsidRPr="008E7A70" w:rsidRDefault="005D1FC3" w:rsidP="005D1FC3">
      <w:pPr>
        <w:rPr>
          <w:rFonts w:eastAsia="MS Gothic" w:cs="Arial"/>
          <w:b w:val="0"/>
          <w:color w:val="000000"/>
          <w:szCs w:val="24"/>
          <w:lang w:val="en-GB"/>
        </w:rPr>
      </w:pPr>
    </w:p>
    <w:p w14:paraId="13DE8D76" w14:textId="77777777" w:rsidR="005D1FC3" w:rsidRPr="008E7A70" w:rsidRDefault="005D1FC3" w:rsidP="008E7A70">
      <w:pPr>
        <w:pStyle w:val="ListParagraph"/>
        <w:rPr>
          <w:rFonts w:ascii="Arial" w:eastAsia="MS Gothic" w:hAnsi="Arial" w:cs="Arial"/>
          <w:b w:val="0"/>
          <w:color w:val="000000"/>
          <w:sz w:val="24"/>
          <w:szCs w:val="24"/>
          <w:lang w:val="en-GB"/>
        </w:rPr>
      </w:pPr>
      <w:r w:rsidRPr="008E7A70">
        <w:rPr>
          <w:rFonts w:ascii="Arial" w:eastAsia="MS Gothic" w:hAnsi="Arial" w:cs="Arial"/>
          <w:b w:val="0"/>
          <w:color w:val="000000"/>
          <w:sz w:val="24"/>
          <w:szCs w:val="24"/>
          <w:lang w:val="en-GB"/>
        </w:rPr>
        <w:lastRenderedPageBreak/>
        <w:t>Video:  Justice resurging as Hollow Water community deals with controversial resource project</w:t>
      </w:r>
    </w:p>
    <w:p w14:paraId="5BE5A0F6" w14:textId="7502F129" w:rsidR="005D1FC3" w:rsidRDefault="00B74B9B" w:rsidP="008E7A70">
      <w:pPr>
        <w:pStyle w:val="ListParagraph"/>
        <w:rPr>
          <w:rFonts w:ascii="Arial" w:eastAsia="MS Gothic" w:hAnsi="Arial" w:cs="Arial"/>
          <w:b w:val="0"/>
          <w:color w:val="000000"/>
          <w:sz w:val="24"/>
          <w:szCs w:val="24"/>
          <w:lang w:val="en-GB"/>
        </w:rPr>
      </w:pPr>
      <w:hyperlink r:id="rId21" w:history="1">
        <w:r w:rsidR="00257A43" w:rsidRPr="0088127C">
          <w:rPr>
            <w:rStyle w:val="Hyperlink"/>
            <w:rFonts w:ascii="Arial" w:eastAsia="MS Gothic" w:hAnsi="Arial" w:cs="Arial"/>
            <w:b w:val="0"/>
            <w:sz w:val="24"/>
            <w:szCs w:val="24"/>
            <w:lang w:val="en-GB"/>
          </w:rPr>
          <w:t>https://aptnnews.ca/2019/05/24/justice-resurging-as-hollow-water-community-deals-with-controversial-resource-project/</w:t>
        </w:r>
      </w:hyperlink>
    </w:p>
    <w:p w14:paraId="099DC079" w14:textId="77777777" w:rsidR="00257A43" w:rsidRPr="008E7A70" w:rsidRDefault="00257A43" w:rsidP="008E7A70">
      <w:pPr>
        <w:pStyle w:val="ListParagraph"/>
        <w:rPr>
          <w:rFonts w:ascii="Arial" w:eastAsia="MS Gothic" w:hAnsi="Arial" w:cs="Arial"/>
          <w:b w:val="0"/>
          <w:color w:val="000000"/>
          <w:sz w:val="24"/>
          <w:szCs w:val="24"/>
          <w:lang w:val="en-GB"/>
        </w:rPr>
      </w:pPr>
    </w:p>
    <w:p w14:paraId="135CE6F2" w14:textId="77777777" w:rsidR="005D1FC3" w:rsidRPr="008E7A70" w:rsidRDefault="005D1FC3" w:rsidP="008E7A70">
      <w:pPr>
        <w:pStyle w:val="ListParagraph"/>
        <w:rPr>
          <w:rFonts w:ascii="Arial" w:eastAsia="MS Gothic" w:hAnsi="Arial" w:cs="Arial"/>
          <w:b w:val="0"/>
          <w:color w:val="000000"/>
          <w:sz w:val="24"/>
          <w:szCs w:val="24"/>
          <w:lang w:val="en-GB"/>
        </w:rPr>
      </w:pPr>
      <w:r w:rsidRPr="008E7A70">
        <w:rPr>
          <w:rFonts w:ascii="Arial" w:eastAsia="MS Gothic" w:hAnsi="Arial" w:cs="Arial"/>
          <w:b w:val="0"/>
          <w:color w:val="000000"/>
          <w:sz w:val="24"/>
          <w:szCs w:val="24"/>
          <w:lang w:val="en-GB"/>
        </w:rPr>
        <w:t>or</w:t>
      </w:r>
    </w:p>
    <w:p w14:paraId="1FFCD7D8" w14:textId="77777777" w:rsidR="00257A43" w:rsidRDefault="00257A43" w:rsidP="008E7A70">
      <w:pPr>
        <w:pStyle w:val="ListParagraph"/>
        <w:rPr>
          <w:rFonts w:ascii="Arial" w:eastAsia="MS Gothic" w:hAnsi="Arial" w:cs="Arial"/>
          <w:b w:val="0"/>
          <w:color w:val="000000"/>
          <w:sz w:val="24"/>
          <w:szCs w:val="24"/>
          <w:lang w:val="en-GB"/>
        </w:rPr>
      </w:pPr>
    </w:p>
    <w:p w14:paraId="6E1482C4" w14:textId="3255C895" w:rsidR="005D1FC3" w:rsidRPr="008E7A70" w:rsidRDefault="005D1FC3" w:rsidP="008E7A70">
      <w:pPr>
        <w:pStyle w:val="ListParagraph"/>
        <w:rPr>
          <w:rFonts w:ascii="Arial" w:eastAsia="MS Gothic" w:hAnsi="Arial" w:cs="Arial"/>
          <w:b w:val="0"/>
          <w:color w:val="000000"/>
          <w:sz w:val="24"/>
          <w:szCs w:val="24"/>
          <w:lang w:val="en-GB"/>
        </w:rPr>
      </w:pPr>
      <w:r w:rsidRPr="008E7A70">
        <w:rPr>
          <w:rFonts w:ascii="Arial" w:eastAsia="MS Gothic" w:hAnsi="Arial" w:cs="Arial"/>
          <w:b w:val="0"/>
          <w:color w:val="000000"/>
          <w:sz w:val="24"/>
          <w:szCs w:val="24"/>
          <w:lang w:val="en-GB"/>
        </w:rPr>
        <w:t>Film: Spiritual Roots of Restorative Justice – Documentary</w:t>
      </w:r>
    </w:p>
    <w:p w14:paraId="07BCEE10" w14:textId="647BDA90" w:rsidR="005D1FC3" w:rsidRDefault="00B74B9B" w:rsidP="008E7A70">
      <w:pPr>
        <w:pStyle w:val="ListParagraph"/>
        <w:rPr>
          <w:rFonts w:ascii="Arial" w:eastAsia="MS Gothic" w:hAnsi="Arial" w:cs="Arial"/>
          <w:b w:val="0"/>
          <w:color w:val="000000"/>
          <w:sz w:val="24"/>
          <w:szCs w:val="24"/>
          <w:lang w:val="en-GB"/>
        </w:rPr>
      </w:pPr>
      <w:hyperlink r:id="rId22" w:history="1">
        <w:r w:rsidR="008E7A70" w:rsidRPr="0088127C">
          <w:rPr>
            <w:rStyle w:val="Hyperlink"/>
            <w:rFonts w:ascii="Arial" w:eastAsia="MS Gothic" w:hAnsi="Arial" w:cs="Arial"/>
            <w:b w:val="0"/>
            <w:sz w:val="24"/>
            <w:szCs w:val="24"/>
            <w:lang w:val="en-GB"/>
          </w:rPr>
          <w:t>https://www.youtube.com/watch?v=pLTlgDalDvk&amp;t=9s</w:t>
        </w:r>
      </w:hyperlink>
    </w:p>
    <w:p w14:paraId="5E38FBDC" w14:textId="77777777" w:rsidR="00257A43" w:rsidRDefault="00257A43" w:rsidP="004E2F46">
      <w:pPr>
        <w:rPr>
          <w:rFonts w:eastAsia="MS Gothic" w:cs="Arial"/>
          <w:b w:val="0"/>
          <w:color w:val="000000"/>
          <w:szCs w:val="24"/>
          <w:lang w:val="en-GB"/>
        </w:rPr>
      </w:pPr>
    </w:p>
    <w:p w14:paraId="33192312" w14:textId="3620FE96" w:rsidR="000B4238" w:rsidRDefault="00AB403E" w:rsidP="004E2F46">
      <w:pPr>
        <w:rPr>
          <w:rFonts w:eastAsia="MS Gothic" w:cs="Arial"/>
          <w:b w:val="0"/>
          <w:color w:val="000000"/>
          <w:szCs w:val="24"/>
          <w:lang w:val="en-GB"/>
        </w:rPr>
      </w:pPr>
      <w:bookmarkStart w:id="23" w:name="_Hlk89599551"/>
      <w:r>
        <w:rPr>
          <w:rFonts w:eastAsia="MS Gothic" w:cs="Arial"/>
          <w:b w:val="0"/>
          <w:color w:val="000000"/>
          <w:szCs w:val="24"/>
          <w:lang w:val="en-GB"/>
        </w:rPr>
        <w:t xml:space="preserve">Once </w:t>
      </w:r>
      <w:r w:rsidR="007D762D">
        <w:rPr>
          <w:rFonts w:eastAsia="MS Gothic" w:cs="Arial"/>
          <w:b w:val="0"/>
          <w:color w:val="000000"/>
          <w:szCs w:val="24"/>
          <w:lang w:val="en-GB"/>
        </w:rPr>
        <w:t>material is reviewed, respond to the following questions in six pages</w:t>
      </w:r>
      <w:r w:rsidR="006511C1">
        <w:rPr>
          <w:rFonts w:eastAsia="MS Gothic" w:cs="Arial"/>
          <w:b w:val="0"/>
          <w:color w:val="000000"/>
          <w:szCs w:val="24"/>
          <w:lang w:val="en-GB"/>
        </w:rPr>
        <w:t xml:space="preserve"> or less</w:t>
      </w:r>
      <w:r w:rsidR="007D762D">
        <w:rPr>
          <w:rFonts w:eastAsia="MS Gothic" w:cs="Arial"/>
          <w:b w:val="0"/>
          <w:color w:val="000000"/>
          <w:szCs w:val="24"/>
          <w:lang w:val="en-GB"/>
        </w:rPr>
        <w:t>, double spaced, and properly cited:</w:t>
      </w:r>
    </w:p>
    <w:bookmarkEnd w:id="23"/>
    <w:p w14:paraId="7AE2BA08" w14:textId="77777777" w:rsidR="0098041B" w:rsidRPr="004E2F46" w:rsidRDefault="0098041B" w:rsidP="004E2F46">
      <w:pPr>
        <w:rPr>
          <w:rFonts w:eastAsia="MS Gothic" w:cs="Arial"/>
          <w:b w:val="0"/>
          <w:color w:val="000000"/>
          <w:szCs w:val="24"/>
          <w:lang w:val="en-GB"/>
        </w:rPr>
      </w:pPr>
    </w:p>
    <w:p w14:paraId="3ABD166F" w14:textId="4E78C7D7" w:rsidR="00897BAE" w:rsidRDefault="00052AA9" w:rsidP="00070A59">
      <w:pPr>
        <w:pStyle w:val="ListParagraph"/>
        <w:numPr>
          <w:ilvl w:val="0"/>
          <w:numId w:val="32"/>
        </w:numPr>
        <w:rPr>
          <w:rFonts w:ascii="Arial" w:eastAsia="MS Gothic" w:hAnsi="Arial" w:cs="Arial"/>
          <w:b w:val="0"/>
          <w:color w:val="000000"/>
          <w:sz w:val="24"/>
          <w:szCs w:val="24"/>
          <w:lang w:val="en-GB"/>
        </w:rPr>
      </w:pPr>
      <w:r w:rsidRPr="00897BAE">
        <w:rPr>
          <w:rFonts w:ascii="Arial" w:eastAsia="MS Gothic" w:hAnsi="Arial" w:cs="Arial"/>
          <w:b w:val="0"/>
          <w:color w:val="000000"/>
          <w:sz w:val="24"/>
          <w:szCs w:val="24"/>
          <w:lang w:val="en-GB"/>
        </w:rPr>
        <w:t>Provide</w:t>
      </w:r>
      <w:r w:rsidR="00343CA4" w:rsidRPr="00897BAE">
        <w:rPr>
          <w:rFonts w:ascii="Arial" w:eastAsia="MS Gothic" w:hAnsi="Arial" w:cs="Arial"/>
          <w:b w:val="0"/>
          <w:color w:val="000000"/>
          <w:sz w:val="24"/>
          <w:szCs w:val="24"/>
          <w:lang w:val="en-GB"/>
        </w:rPr>
        <w:t xml:space="preserve"> two clear examples where systems have failed Indigenous peoples</w:t>
      </w:r>
      <w:r w:rsidR="0098041B">
        <w:rPr>
          <w:rFonts w:ascii="Arial" w:eastAsia="MS Gothic" w:hAnsi="Arial" w:cs="Arial"/>
          <w:b w:val="0"/>
          <w:color w:val="000000"/>
          <w:sz w:val="24"/>
          <w:szCs w:val="24"/>
          <w:lang w:val="en-GB"/>
        </w:rPr>
        <w:t>,</w:t>
      </w:r>
      <w:r w:rsidR="00722D58" w:rsidRPr="00897BAE">
        <w:rPr>
          <w:rFonts w:ascii="Arial" w:eastAsia="MS Gothic" w:hAnsi="Arial" w:cs="Arial"/>
          <w:b w:val="0"/>
          <w:color w:val="000000"/>
          <w:sz w:val="24"/>
          <w:szCs w:val="24"/>
          <w:lang w:val="en-GB"/>
        </w:rPr>
        <w:t xml:space="preserve"> clearly and comprehensively </w:t>
      </w:r>
      <w:proofErr w:type="gramStart"/>
      <w:r w:rsidR="00722D58" w:rsidRPr="00897BAE">
        <w:rPr>
          <w:rFonts w:ascii="Arial" w:eastAsia="MS Gothic" w:hAnsi="Arial" w:cs="Arial"/>
          <w:b w:val="0"/>
          <w:color w:val="000000"/>
          <w:sz w:val="24"/>
          <w:szCs w:val="24"/>
          <w:lang w:val="en-GB"/>
        </w:rPr>
        <w:t>discuss</w:t>
      </w:r>
      <w:proofErr w:type="gramEnd"/>
      <w:r w:rsidR="00722D58" w:rsidRPr="00897BAE">
        <w:rPr>
          <w:rFonts w:ascii="Arial" w:eastAsia="MS Gothic" w:hAnsi="Arial" w:cs="Arial"/>
          <w:b w:val="0"/>
          <w:color w:val="000000"/>
          <w:sz w:val="24"/>
          <w:szCs w:val="24"/>
          <w:lang w:val="en-GB"/>
        </w:rPr>
        <w:t xml:space="preserve"> the context</w:t>
      </w:r>
      <w:r w:rsidR="0098041B">
        <w:rPr>
          <w:rFonts w:ascii="Arial" w:eastAsia="MS Gothic" w:hAnsi="Arial" w:cs="Arial"/>
          <w:b w:val="0"/>
          <w:color w:val="000000"/>
          <w:sz w:val="24"/>
          <w:szCs w:val="24"/>
          <w:lang w:val="en-GB"/>
        </w:rPr>
        <w:t>,</w:t>
      </w:r>
      <w:r w:rsidR="00722D58" w:rsidRPr="00897BAE">
        <w:rPr>
          <w:rFonts w:ascii="Arial" w:eastAsia="MS Gothic" w:hAnsi="Arial" w:cs="Arial"/>
          <w:b w:val="0"/>
          <w:color w:val="000000"/>
          <w:sz w:val="24"/>
          <w:szCs w:val="24"/>
          <w:lang w:val="en-GB"/>
        </w:rPr>
        <w:t xml:space="preserve"> and describ</w:t>
      </w:r>
      <w:r w:rsidR="0098041B">
        <w:rPr>
          <w:rFonts w:ascii="Arial" w:eastAsia="MS Gothic" w:hAnsi="Arial" w:cs="Arial"/>
          <w:b w:val="0"/>
          <w:color w:val="000000"/>
          <w:sz w:val="24"/>
          <w:szCs w:val="24"/>
          <w:lang w:val="en-GB"/>
        </w:rPr>
        <w:t>e</w:t>
      </w:r>
      <w:r w:rsidR="00A030BC" w:rsidRPr="00897BAE">
        <w:rPr>
          <w:rFonts w:ascii="Arial" w:eastAsia="MS Gothic" w:hAnsi="Arial" w:cs="Arial"/>
          <w:b w:val="0"/>
          <w:color w:val="000000"/>
          <w:sz w:val="24"/>
          <w:szCs w:val="24"/>
          <w:lang w:val="en-GB"/>
        </w:rPr>
        <w:t xml:space="preserve"> what actions are needed to take a social justice approach</w:t>
      </w:r>
      <w:r w:rsidR="00897BAE" w:rsidRPr="00897BAE">
        <w:rPr>
          <w:rFonts w:ascii="Arial" w:eastAsia="MS Gothic" w:hAnsi="Arial" w:cs="Arial"/>
          <w:b w:val="0"/>
          <w:color w:val="000000"/>
          <w:sz w:val="24"/>
          <w:szCs w:val="24"/>
          <w:lang w:val="en-GB"/>
        </w:rPr>
        <w:t xml:space="preserve">. </w:t>
      </w:r>
      <w:r w:rsidR="00897BAE">
        <w:rPr>
          <w:rFonts w:ascii="Arial" w:eastAsia="MS Gothic" w:hAnsi="Arial" w:cs="Arial"/>
          <w:b w:val="0"/>
          <w:color w:val="000000"/>
          <w:sz w:val="24"/>
          <w:szCs w:val="24"/>
          <w:lang w:val="en-GB"/>
        </w:rPr>
        <w:t>(8%)</w:t>
      </w:r>
    </w:p>
    <w:p w14:paraId="7FDE229D" w14:textId="504D2624" w:rsidR="00A030BC" w:rsidRPr="00897BAE" w:rsidRDefault="00114208" w:rsidP="00070A59">
      <w:pPr>
        <w:pStyle w:val="ListParagraph"/>
        <w:numPr>
          <w:ilvl w:val="0"/>
          <w:numId w:val="32"/>
        </w:numPr>
        <w:rPr>
          <w:rFonts w:ascii="Arial" w:eastAsia="MS Gothic" w:hAnsi="Arial" w:cs="Arial"/>
          <w:b w:val="0"/>
          <w:color w:val="000000"/>
          <w:sz w:val="24"/>
          <w:szCs w:val="24"/>
          <w:lang w:val="en-GB"/>
        </w:rPr>
      </w:pPr>
      <w:r w:rsidRPr="00897BAE">
        <w:rPr>
          <w:rFonts w:ascii="Arial" w:eastAsia="MS Gothic" w:hAnsi="Arial" w:cs="Arial"/>
          <w:b w:val="0"/>
          <w:color w:val="000000"/>
          <w:sz w:val="24"/>
          <w:szCs w:val="24"/>
          <w:lang w:val="en-GB"/>
        </w:rPr>
        <w:t>In detail, w</w:t>
      </w:r>
      <w:r w:rsidR="00A030BC" w:rsidRPr="00897BAE">
        <w:rPr>
          <w:rFonts w:ascii="Arial" w:eastAsia="MS Gothic" w:hAnsi="Arial" w:cs="Arial"/>
          <w:b w:val="0"/>
          <w:color w:val="000000"/>
          <w:sz w:val="24"/>
          <w:szCs w:val="24"/>
          <w:lang w:val="en-GB"/>
        </w:rPr>
        <w:t>hat two recommendations from the material reviewed</w:t>
      </w:r>
      <w:r w:rsidR="00D633BA" w:rsidRPr="00897BAE">
        <w:rPr>
          <w:rFonts w:ascii="Arial" w:eastAsia="MS Gothic" w:hAnsi="Arial" w:cs="Arial"/>
          <w:b w:val="0"/>
          <w:color w:val="000000"/>
          <w:sz w:val="24"/>
          <w:szCs w:val="24"/>
          <w:lang w:val="en-GB"/>
        </w:rPr>
        <w:t xml:space="preserve"> are important for all social workers to be aware of?</w:t>
      </w:r>
      <w:r w:rsidR="009B3EF3" w:rsidRPr="00897BAE">
        <w:rPr>
          <w:rFonts w:ascii="Arial" w:eastAsia="MS Gothic" w:hAnsi="Arial" w:cs="Arial"/>
          <w:b w:val="0"/>
          <w:color w:val="000000"/>
          <w:sz w:val="24"/>
          <w:szCs w:val="24"/>
          <w:lang w:val="en-GB"/>
        </w:rPr>
        <w:t xml:space="preserve"> Why</w:t>
      </w:r>
      <w:r w:rsidR="00897BAE" w:rsidRPr="00897BAE">
        <w:rPr>
          <w:rFonts w:ascii="Arial" w:eastAsia="MS Gothic" w:hAnsi="Arial" w:cs="Arial"/>
          <w:b w:val="0"/>
          <w:color w:val="000000"/>
          <w:sz w:val="24"/>
          <w:szCs w:val="24"/>
          <w:lang w:val="en-GB"/>
        </w:rPr>
        <w:t>? (8%)</w:t>
      </w:r>
    </w:p>
    <w:p w14:paraId="04770853" w14:textId="3B6B2694" w:rsidR="009B3EF3" w:rsidRDefault="009B3EF3" w:rsidP="00A030BC">
      <w:pPr>
        <w:pStyle w:val="ListParagraph"/>
        <w:numPr>
          <w:ilvl w:val="0"/>
          <w:numId w:val="32"/>
        </w:numPr>
        <w:rPr>
          <w:rFonts w:ascii="Arial" w:eastAsia="MS Gothic" w:hAnsi="Arial" w:cs="Arial"/>
          <w:b w:val="0"/>
          <w:color w:val="000000"/>
          <w:sz w:val="24"/>
          <w:szCs w:val="24"/>
          <w:lang w:val="en-GB"/>
        </w:rPr>
      </w:pPr>
      <w:r>
        <w:rPr>
          <w:rFonts w:ascii="Arial" w:eastAsia="MS Gothic" w:hAnsi="Arial" w:cs="Arial"/>
          <w:b w:val="0"/>
          <w:color w:val="000000"/>
          <w:sz w:val="24"/>
          <w:szCs w:val="24"/>
          <w:lang w:val="en-GB"/>
        </w:rPr>
        <w:t>After reviewing material, what areas would you like to further develop in your practice and why?</w:t>
      </w:r>
      <w:r w:rsidR="00897BAE">
        <w:rPr>
          <w:rFonts w:ascii="Arial" w:eastAsia="MS Gothic" w:hAnsi="Arial" w:cs="Arial"/>
          <w:b w:val="0"/>
          <w:color w:val="000000"/>
          <w:sz w:val="24"/>
          <w:szCs w:val="24"/>
          <w:lang w:val="en-GB"/>
        </w:rPr>
        <w:t xml:space="preserve"> (14%)</w:t>
      </w:r>
    </w:p>
    <w:p w14:paraId="18B3CAF8" w14:textId="36990367" w:rsidR="00D37008" w:rsidRPr="00D37008" w:rsidRDefault="00D37008" w:rsidP="00D37008">
      <w:pPr>
        <w:rPr>
          <w:rFonts w:eastAsia="MS Gothic" w:cs="Arial"/>
          <w:b w:val="0"/>
          <w:color w:val="000000"/>
          <w:szCs w:val="24"/>
          <w:lang w:val="en-GB"/>
        </w:rPr>
      </w:pPr>
      <w:r w:rsidRPr="00CE69BA">
        <w:rPr>
          <w:rFonts w:eastAsia="MS Gothic" w:cs="Arial"/>
          <w:bCs/>
          <w:color w:val="000000"/>
          <w:szCs w:val="24"/>
          <w:lang w:val="en-GB"/>
        </w:rPr>
        <w:t>Note:</w:t>
      </w:r>
      <w:r>
        <w:rPr>
          <w:rFonts w:eastAsia="MS Gothic" w:cs="Arial"/>
          <w:b w:val="0"/>
          <w:color w:val="000000"/>
          <w:szCs w:val="24"/>
          <w:lang w:val="en-GB"/>
        </w:rPr>
        <w:t xml:space="preserve"> </w:t>
      </w:r>
      <w:r w:rsidR="00CE69BA" w:rsidRPr="00CE69BA">
        <w:rPr>
          <w:rFonts w:eastAsia="MS Gothic" w:cs="Arial"/>
          <w:b w:val="0"/>
          <w:color w:val="000000"/>
          <w:szCs w:val="24"/>
          <w:lang w:val="en-GB"/>
        </w:rPr>
        <w:t>If there is another area that impacts Indigenous peoples/communities that is not list that you want to explore, please talk with the instructor well before the assignment is due.</w:t>
      </w:r>
    </w:p>
    <w:p w14:paraId="495F18C0" w14:textId="57B030E6" w:rsidR="001F3D7B" w:rsidRPr="002C7D20" w:rsidRDefault="001F3D7B" w:rsidP="003F0E2E">
      <w:pPr>
        <w:pStyle w:val="Heading1"/>
        <w:rPr>
          <w:rFonts w:cs="Arial"/>
          <w:lang w:val="en-GB"/>
        </w:rPr>
      </w:pPr>
      <w:bookmarkStart w:id="24" w:name="_Toc89764248"/>
      <w:r w:rsidRPr="002C7D20">
        <w:rPr>
          <w:rFonts w:cs="Arial"/>
          <w:lang w:val="en-GB"/>
        </w:rPr>
        <w:t>Assignment Submission and Grading</w:t>
      </w:r>
      <w:bookmarkEnd w:id="22"/>
      <w:bookmarkEnd w:id="24"/>
    </w:p>
    <w:p w14:paraId="60456B38" w14:textId="77777777" w:rsidR="001F3D7B" w:rsidRPr="002C7D20" w:rsidRDefault="001F3D7B" w:rsidP="00FC5C4E">
      <w:pPr>
        <w:pStyle w:val="Heading2"/>
      </w:pPr>
      <w:bookmarkStart w:id="25" w:name="_Toc12350809"/>
      <w:r w:rsidRPr="002C7D20">
        <w:t>Form and Style</w:t>
      </w:r>
      <w:bookmarkEnd w:id="25"/>
      <w:r w:rsidRPr="002C7D20">
        <w:t xml:space="preserve"> </w:t>
      </w:r>
    </w:p>
    <w:p w14:paraId="5AF5B86D" w14:textId="77777777" w:rsidR="00A96C5C" w:rsidRPr="00A96C5C" w:rsidRDefault="00A96C5C" w:rsidP="00A96C5C">
      <w:pPr>
        <w:pStyle w:val="ListParagraph"/>
        <w:numPr>
          <w:ilvl w:val="0"/>
          <w:numId w:val="6"/>
        </w:numPr>
        <w:autoSpaceDE w:val="0"/>
        <w:autoSpaceDN w:val="0"/>
        <w:adjustRightInd w:val="0"/>
        <w:rPr>
          <w:rFonts w:ascii="Arial" w:hAnsi="Arial" w:cs="Arial"/>
          <w:b w:val="0"/>
          <w:color w:val="000000"/>
          <w:sz w:val="24"/>
          <w:szCs w:val="24"/>
        </w:rPr>
      </w:pPr>
      <w:r w:rsidRPr="00A96C5C">
        <w:rPr>
          <w:rFonts w:ascii="Arial" w:hAnsi="Arial" w:cs="Arial"/>
          <w:b w:val="0"/>
          <w:color w:val="000000"/>
          <w:sz w:val="24"/>
          <w:szCs w:val="24"/>
        </w:rPr>
        <w:t xml:space="preserve">Written assignments must be typed and double-spaced (unless otherwise noted) and submitted with a front page containing the title, student’s name, student number, and the date. Number all pages (except title page). </w:t>
      </w:r>
    </w:p>
    <w:p w14:paraId="1FB10E55" w14:textId="77777777" w:rsidR="00A96C5C" w:rsidRPr="00A96C5C" w:rsidRDefault="00A96C5C" w:rsidP="00A96C5C">
      <w:pPr>
        <w:pStyle w:val="ListParagraph"/>
        <w:numPr>
          <w:ilvl w:val="0"/>
          <w:numId w:val="6"/>
        </w:numPr>
        <w:autoSpaceDE w:val="0"/>
        <w:autoSpaceDN w:val="0"/>
        <w:adjustRightInd w:val="0"/>
        <w:rPr>
          <w:rFonts w:ascii="Arial" w:hAnsi="Arial" w:cs="Arial"/>
          <w:b w:val="0"/>
          <w:color w:val="000000"/>
          <w:sz w:val="24"/>
          <w:szCs w:val="24"/>
        </w:rPr>
      </w:pPr>
      <w:r w:rsidRPr="00A96C5C">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unless otherwise noted) and margins (minimum of 1 inch at the top, bottom, left and right of each page) as papers not meeting these requirements will not be accepted for grading. </w:t>
      </w:r>
    </w:p>
    <w:p w14:paraId="667F9976" w14:textId="77777777" w:rsidR="00A96C5C" w:rsidRPr="00A96C5C" w:rsidRDefault="00A96C5C" w:rsidP="00A96C5C">
      <w:pPr>
        <w:pStyle w:val="ListParagraph"/>
        <w:numPr>
          <w:ilvl w:val="0"/>
          <w:numId w:val="6"/>
        </w:numPr>
        <w:autoSpaceDE w:val="0"/>
        <w:autoSpaceDN w:val="0"/>
        <w:adjustRightInd w:val="0"/>
        <w:rPr>
          <w:rFonts w:ascii="Arial" w:hAnsi="Arial" w:cs="Arial"/>
          <w:b w:val="0"/>
          <w:color w:val="000000"/>
          <w:sz w:val="24"/>
          <w:szCs w:val="24"/>
        </w:rPr>
      </w:pPr>
      <w:r w:rsidRPr="00A96C5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482F21C1" w14:textId="77777777" w:rsidR="00A96C5C" w:rsidRPr="00A96C5C" w:rsidRDefault="00A96C5C" w:rsidP="00A96C5C">
      <w:pPr>
        <w:pStyle w:val="ListParagraph"/>
        <w:numPr>
          <w:ilvl w:val="0"/>
          <w:numId w:val="6"/>
        </w:numPr>
        <w:autoSpaceDE w:val="0"/>
        <w:autoSpaceDN w:val="0"/>
        <w:adjustRightInd w:val="0"/>
        <w:rPr>
          <w:rFonts w:ascii="Arial" w:hAnsi="Arial" w:cs="Arial"/>
          <w:b w:val="0"/>
          <w:color w:val="000000"/>
          <w:sz w:val="24"/>
          <w:szCs w:val="24"/>
        </w:rPr>
      </w:pPr>
      <w:r w:rsidRPr="00A96C5C">
        <w:rPr>
          <w:rFonts w:ascii="Arial" w:hAnsi="Arial" w:cs="Arial"/>
          <w:b w:val="0"/>
          <w:color w:val="000000"/>
          <w:sz w:val="24"/>
          <w:szCs w:val="24"/>
        </w:rPr>
        <w:t>The structure of arguments in paper, as well as grammar and spelling matter.</w:t>
      </w:r>
    </w:p>
    <w:p w14:paraId="622B6949" w14:textId="17323633" w:rsidR="00345050" w:rsidRPr="002C7D20" w:rsidRDefault="001F3D7B" w:rsidP="00FC5C4E">
      <w:pPr>
        <w:pStyle w:val="Heading2"/>
      </w:pPr>
      <w:bookmarkStart w:id="26" w:name="_Toc12350810"/>
      <w:r w:rsidRPr="002C7D20">
        <w:lastRenderedPageBreak/>
        <w:t>Avenue to Learn</w:t>
      </w:r>
      <w:r w:rsidR="00121290" w:rsidRPr="002C7D20">
        <w:t xml:space="preserve"> </w:t>
      </w:r>
      <w:bookmarkEnd w:id="26"/>
      <w:r w:rsidR="00A96C5C">
        <w:t>Zoom</w:t>
      </w:r>
    </w:p>
    <w:p w14:paraId="4A06C19A" w14:textId="4DA0A904" w:rsidR="00A96C5C" w:rsidRDefault="00A96C5C" w:rsidP="00A96C5C">
      <w:pPr>
        <w:rPr>
          <w:rFonts w:cs="Arial"/>
          <w:b w:val="0"/>
        </w:rPr>
      </w:pPr>
      <w:r w:rsidRPr="005272DA">
        <w:rPr>
          <w:rFonts w:cs="Arial"/>
          <w:b w:val="0"/>
        </w:rPr>
        <w:t xml:space="preserve">In this course, we will be using Avenue to Learn and Zoom.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2780CA5B" w14:textId="77777777" w:rsidR="00A07813" w:rsidRPr="005272DA" w:rsidRDefault="00A07813" w:rsidP="00A96C5C">
      <w:pPr>
        <w:rPr>
          <w:rFonts w:cs="Arial"/>
          <w:b w:val="0"/>
        </w:rPr>
      </w:pPr>
    </w:p>
    <w:p w14:paraId="2720716C" w14:textId="77777777" w:rsidR="006E5DC7" w:rsidRPr="002C7D20" w:rsidRDefault="006E5DC7" w:rsidP="00A07813">
      <w:pPr>
        <w:pStyle w:val="Heading3"/>
        <w:numPr>
          <w:ilvl w:val="0"/>
          <w:numId w:val="0"/>
        </w:numPr>
        <w:ind w:left="360" w:hanging="360"/>
      </w:pPr>
      <w:bookmarkStart w:id="27" w:name="_Toc12350811"/>
      <w:r w:rsidRPr="002C7D20">
        <w:t>Submitting Assignments &amp; Grading</w:t>
      </w:r>
      <w:bookmarkEnd w:id="27"/>
      <w:r w:rsidRPr="002C7D20">
        <w:t xml:space="preserve"> </w:t>
      </w:r>
    </w:p>
    <w:p w14:paraId="6DD38814" w14:textId="77777777" w:rsidR="00A96C5C" w:rsidRPr="005272DA" w:rsidRDefault="00A96C5C" w:rsidP="00A96C5C">
      <w:pPr>
        <w:pStyle w:val="ListParagraph"/>
        <w:numPr>
          <w:ilvl w:val="0"/>
          <w:numId w:val="2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 xml:space="preserve">Submit all assignments to your individual Dropbox on Avenue to Learn between </w:t>
      </w:r>
      <w:r w:rsidRPr="005272DA">
        <w:rPr>
          <w:rFonts w:ascii="Arial" w:hAnsi="Arial" w:cs="Arial"/>
          <w:bCs/>
          <w:color w:val="000000"/>
          <w:sz w:val="24"/>
          <w:szCs w:val="24"/>
        </w:rPr>
        <w:t>or</w:t>
      </w:r>
      <w:r w:rsidRPr="005272DA">
        <w:rPr>
          <w:rFonts w:ascii="Arial" w:hAnsi="Arial" w:cs="Arial"/>
          <w:b w:val="0"/>
          <w:color w:val="000000"/>
          <w:sz w:val="24"/>
          <w:szCs w:val="24"/>
        </w:rPr>
        <w:t xml:space="preserve"> on the due dates </w:t>
      </w:r>
      <w:proofErr w:type="gramStart"/>
      <w:r w:rsidRPr="005272DA">
        <w:rPr>
          <w:rFonts w:ascii="Arial" w:hAnsi="Arial" w:cs="Arial"/>
          <w:b w:val="0"/>
          <w:color w:val="000000"/>
          <w:sz w:val="24"/>
          <w:szCs w:val="24"/>
        </w:rPr>
        <w:t>provided;</w:t>
      </w:r>
      <w:proofErr w:type="gramEnd"/>
    </w:p>
    <w:p w14:paraId="6718473F" w14:textId="77777777" w:rsidR="00A96C5C" w:rsidRPr="005272DA" w:rsidRDefault="00A96C5C" w:rsidP="00A96C5C">
      <w:pPr>
        <w:pStyle w:val="ListParagraph"/>
        <w:numPr>
          <w:ilvl w:val="0"/>
          <w:numId w:val="2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 xml:space="preserve">Unless a new deadline has been negotiated prior to the original deadline, late assignments will be docked 2% per day, weekends </w:t>
      </w:r>
      <w:proofErr w:type="gramStart"/>
      <w:r w:rsidRPr="005272DA">
        <w:rPr>
          <w:rFonts w:ascii="Arial" w:hAnsi="Arial" w:cs="Arial"/>
          <w:b w:val="0"/>
          <w:color w:val="000000"/>
          <w:sz w:val="24"/>
          <w:szCs w:val="24"/>
        </w:rPr>
        <w:t>included;</w:t>
      </w:r>
      <w:proofErr w:type="gramEnd"/>
      <w:r w:rsidRPr="005272DA">
        <w:rPr>
          <w:rFonts w:ascii="Arial" w:hAnsi="Arial" w:cs="Arial"/>
          <w:b w:val="0"/>
          <w:color w:val="000000"/>
          <w:sz w:val="24"/>
          <w:szCs w:val="24"/>
        </w:rPr>
        <w:t xml:space="preserve"> and</w:t>
      </w:r>
    </w:p>
    <w:p w14:paraId="29722FF4" w14:textId="77777777" w:rsidR="00A96C5C" w:rsidRPr="005272DA" w:rsidRDefault="00A96C5C" w:rsidP="00A96C5C">
      <w:pPr>
        <w:pStyle w:val="ListParagraph"/>
        <w:numPr>
          <w:ilvl w:val="0"/>
          <w:numId w:val="2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Submit all assignments in Microsoft Word. Assignments submitted in PDF format will not be accepted as it is difficult to provide comprehensive feedback.</w:t>
      </w:r>
    </w:p>
    <w:p w14:paraId="1916FF0D" w14:textId="77777777" w:rsidR="006E5DC7" w:rsidRPr="002C7D20" w:rsidRDefault="006E5DC7" w:rsidP="00A07813">
      <w:pPr>
        <w:pStyle w:val="Heading3"/>
        <w:numPr>
          <w:ilvl w:val="0"/>
          <w:numId w:val="0"/>
        </w:numPr>
      </w:pPr>
      <w:bookmarkStart w:id="28" w:name="_Toc12350812"/>
      <w:r w:rsidRPr="002C7D20">
        <w:t>Privacy Protection</w:t>
      </w:r>
      <w:bookmarkEnd w:id="28"/>
      <w:r w:rsidRPr="002C7D20">
        <w:t xml:space="preserve"> </w:t>
      </w:r>
    </w:p>
    <w:p w14:paraId="22434C6C" w14:textId="77777777" w:rsidR="006E5DC7" w:rsidRPr="002C7D20" w:rsidRDefault="006E5DC7" w:rsidP="006E5DC7">
      <w:pPr>
        <w:pStyle w:val="Default"/>
        <w:rPr>
          <w:rFonts w:ascii="Arial" w:hAnsi="Arial" w:cs="Arial"/>
        </w:rPr>
      </w:pPr>
      <w:r w:rsidRPr="00B96055">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B96055">
        <w:rPr>
          <w:rFonts w:ascii="Arial" w:hAnsi="Arial" w:cs="Arial"/>
        </w:rPr>
        <w:t>five</w:t>
      </w:r>
      <w:r w:rsidRPr="00B96055">
        <w:rPr>
          <w:rFonts w:ascii="Arial" w:hAnsi="Arial" w:cs="Arial"/>
        </w:rPr>
        <w:t xml:space="preserve"> digits of the student number as the identifying data. The following possibilities exist for return of graded materials:</w:t>
      </w:r>
      <w:r w:rsidRPr="002C7D20">
        <w:rPr>
          <w:rFonts w:ascii="Arial" w:hAnsi="Arial" w:cs="Arial"/>
        </w:rPr>
        <w:t xml:space="preserve">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226EF5CA" w:rsidR="006E5DC7"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15D81044" w14:textId="77777777" w:rsidR="00A07813" w:rsidRPr="002C7D20" w:rsidRDefault="00A07813" w:rsidP="006E5DC7">
      <w:pPr>
        <w:pStyle w:val="Default"/>
        <w:rPr>
          <w:rFonts w:ascii="Arial" w:hAnsi="Arial" w:cs="Arial"/>
        </w:rPr>
      </w:pPr>
    </w:p>
    <w:p w14:paraId="07D9E4DF" w14:textId="77777777" w:rsidR="006E5DC7" w:rsidRPr="002C7D20" w:rsidRDefault="00205826" w:rsidP="00A07813">
      <w:pPr>
        <w:pStyle w:val="Heading3"/>
        <w:numPr>
          <w:ilvl w:val="0"/>
          <w:numId w:val="0"/>
        </w:numPr>
        <w:ind w:left="360" w:hanging="360"/>
      </w:pPr>
      <w:bookmarkStart w:id="29" w:name="_Toc12350813"/>
      <w:r w:rsidRPr="002C7D20">
        <w:t>Extreme Circumstances</w:t>
      </w:r>
      <w:bookmarkEnd w:id="29"/>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3F0E2E">
      <w:pPr>
        <w:pStyle w:val="Heading1"/>
        <w:rPr>
          <w:rFonts w:cs="Arial"/>
        </w:rPr>
      </w:pPr>
      <w:bookmarkStart w:id="30" w:name="_Toc12350814"/>
      <w:bookmarkStart w:id="31" w:name="_Toc89764249"/>
      <w:r w:rsidRPr="002C7D20">
        <w:rPr>
          <w:rFonts w:cs="Arial"/>
        </w:rPr>
        <w:t>Student Responsibilities</w:t>
      </w:r>
      <w:bookmarkEnd w:id="30"/>
      <w:bookmarkEnd w:id="31"/>
      <w:r w:rsidRPr="002C7D20">
        <w:rPr>
          <w:rFonts w:cs="Arial"/>
        </w:rPr>
        <w:t xml:space="preserve"> </w:t>
      </w:r>
    </w:p>
    <w:p w14:paraId="0DC0493D"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w:t>
      </w:r>
      <w:r w:rsidRPr="002C7D20">
        <w:rPr>
          <w:rFonts w:ascii="Arial" w:hAnsi="Arial" w:cs="Arial"/>
        </w:rPr>
        <w:lastRenderedPageBreak/>
        <w:t xml:space="preserve">formal break will be provided in the middle of each class, students are to return from the break on time. </w:t>
      </w:r>
    </w:p>
    <w:p w14:paraId="24C662A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35AED24B" w14:textId="3F76610A" w:rsidR="00E34635" w:rsidRPr="00937042" w:rsidRDefault="00E34635" w:rsidP="00FC5C4E">
      <w:pPr>
        <w:pStyle w:val="Heading2"/>
      </w:pPr>
      <w:bookmarkStart w:id="32" w:name="_Toc12350816"/>
      <w:bookmarkStart w:id="33" w:name="_Hlk522105853"/>
      <w:r w:rsidRPr="002C7D20">
        <w:t>Course Attendance</w:t>
      </w:r>
      <w:r w:rsidR="00645172" w:rsidRPr="002C7D20">
        <w:t xml:space="preserve"> </w:t>
      </w:r>
      <w:bookmarkEnd w:id="32"/>
    </w:p>
    <w:p w14:paraId="0EC6546D" w14:textId="77777777" w:rsidR="00E34635" w:rsidRPr="002C7D20" w:rsidRDefault="00E34635" w:rsidP="00E34635">
      <w:pPr>
        <w:rPr>
          <w:rFonts w:eastAsia="Calibri" w:cs="Arial"/>
          <w:b w:val="0"/>
          <w:szCs w:val="24"/>
        </w:rPr>
      </w:pPr>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7340D3EA" w14:textId="77777777" w:rsidR="00A07813" w:rsidRDefault="00A07813" w:rsidP="00A07813">
      <w:pPr>
        <w:pStyle w:val="Heading3"/>
        <w:numPr>
          <w:ilvl w:val="0"/>
          <w:numId w:val="0"/>
        </w:numPr>
        <w:ind w:left="360" w:hanging="360"/>
      </w:pPr>
      <w:bookmarkStart w:id="34" w:name="_Toc12350817"/>
      <w:bookmarkEnd w:id="33"/>
    </w:p>
    <w:p w14:paraId="69A19085" w14:textId="1CF4B7EE" w:rsidR="003F60FC" w:rsidRPr="002C7D20" w:rsidRDefault="003F60FC" w:rsidP="00A07813">
      <w:pPr>
        <w:pStyle w:val="Heading3"/>
        <w:numPr>
          <w:ilvl w:val="0"/>
          <w:numId w:val="0"/>
        </w:numPr>
        <w:ind w:left="360" w:hanging="360"/>
      </w:pPr>
      <w:r w:rsidRPr="002C7D20">
        <w:t>Academic Integrity</w:t>
      </w:r>
      <w:bookmarkEnd w:id="34"/>
      <w:r w:rsidRPr="002C7D20">
        <w:t xml:space="preserve"> </w:t>
      </w:r>
    </w:p>
    <w:p w14:paraId="76321D9F" w14:textId="6F6AD641"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2C7D20">
        <w:rPr>
          <w:rFonts w:cs="Arial"/>
          <w:b w:val="0"/>
          <w:szCs w:val="24"/>
        </w:rPr>
        <w:t>e.g.</w:t>
      </w:r>
      <w:proofErr w:type="gramEnd"/>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23"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proofErr w:type="gramStart"/>
      <w:r w:rsidRPr="002C7D20">
        <w:rPr>
          <w:rFonts w:ascii="Arial" w:eastAsia="Times New Roman" w:hAnsi="Arial" w:cs="Arial"/>
          <w:b w:val="0"/>
          <w:sz w:val="24"/>
          <w:szCs w:val="24"/>
        </w:rPr>
        <w:t>e.g.</w:t>
      </w:r>
      <w:proofErr w:type="gramEnd"/>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D65804D" w14:textId="26854F60" w:rsidR="00E235D6" w:rsidRPr="007655F6" w:rsidRDefault="00345050" w:rsidP="00FC5C4E">
      <w:pPr>
        <w:pStyle w:val="Heading2"/>
      </w:pPr>
      <w:bookmarkStart w:id="35" w:name="_Toc12350818"/>
      <w:r w:rsidRPr="007655F6">
        <w:rPr>
          <w:rStyle w:val="Heading3Char"/>
          <w:b/>
          <w:bCs w:val="0"/>
        </w:rPr>
        <w:t>Authenticity/Plagiarism Detection</w:t>
      </w:r>
      <w:r w:rsidRPr="007655F6">
        <w:t xml:space="preserve"> </w:t>
      </w:r>
      <w:bookmarkStart w:id="36" w:name="_Toc12350819"/>
      <w:bookmarkEnd w:id="35"/>
    </w:p>
    <w:p w14:paraId="79F7EE00" w14:textId="77777777" w:rsidR="00E235D6" w:rsidRPr="00F37BA5" w:rsidRDefault="00E235D6" w:rsidP="00FC5C4E">
      <w:pPr>
        <w:pStyle w:val="Heading2"/>
        <w:rPr>
          <w:b w:val="0"/>
          <w:bCs/>
        </w:rPr>
      </w:pPr>
      <w:r w:rsidRPr="00F37BA5">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F37BA5">
        <w:rPr>
          <w:b w:val="0"/>
          <w:bCs/>
        </w:rPr>
        <w:t>e.g.</w:t>
      </w:r>
      <w:proofErr w:type="gramEnd"/>
      <w:r w:rsidRPr="00F37BA5">
        <w:rPr>
          <w:b w:val="0"/>
          <w:bCs/>
        </w:rPr>
        <w:t xml:space="preserve"> A2L, etc.) using plagiarism detection (a service supported by Turnitin.com) so it can be checked for academic dishonesty.</w:t>
      </w:r>
    </w:p>
    <w:p w14:paraId="377262A6" w14:textId="77777777" w:rsidR="00E235D6" w:rsidRPr="00F37BA5" w:rsidRDefault="00E235D6" w:rsidP="00FC5C4E">
      <w:pPr>
        <w:pStyle w:val="Heading2"/>
        <w:rPr>
          <w:b w:val="0"/>
          <w:bCs/>
        </w:rPr>
      </w:pPr>
      <w:r w:rsidRPr="00F37BA5">
        <w:rPr>
          <w:b w:val="0"/>
          <w:bCs/>
        </w:rPr>
        <w:t xml:space="preserve">Students who do not wish their work to be submitted through the plagiarism detection software must inform the </w:t>
      </w:r>
      <w:proofErr w:type="gramStart"/>
      <w:r w:rsidRPr="00F37BA5">
        <w:rPr>
          <w:b w:val="0"/>
          <w:bCs/>
        </w:rPr>
        <w:t>Instructor</w:t>
      </w:r>
      <w:proofErr w:type="gramEnd"/>
      <w:r w:rsidRPr="00F37BA5">
        <w:rPr>
          <w:b w:val="0"/>
          <w:bCs/>
        </w:rPr>
        <w:t xml:space="preserve">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w:t>
      </w:r>
      <w:r w:rsidRPr="00F37BA5">
        <w:rPr>
          <w:b w:val="0"/>
          <w:bCs/>
        </w:rPr>
        <w:lastRenderedPageBreak/>
        <w:t xml:space="preserve">McMaster’s use of Turnitin.com please go to </w:t>
      </w:r>
      <w:hyperlink r:id="rId24" w:history="1">
        <w:r w:rsidRPr="00F37BA5">
          <w:rPr>
            <w:rStyle w:val="Hyperlink"/>
            <w:rFonts w:eastAsia="Times New Roman"/>
            <w:b w:val="0"/>
            <w:bCs/>
            <w:szCs w:val="20"/>
            <w:lang w:val="en-US"/>
          </w:rPr>
          <w:t>www.mcmaster.ca/academicintegrity</w:t>
        </w:r>
      </w:hyperlink>
      <w:r w:rsidRPr="00F37BA5">
        <w:rPr>
          <w:b w:val="0"/>
          <w:bCs/>
        </w:rPr>
        <w:t xml:space="preserve"> . </w:t>
      </w:r>
    </w:p>
    <w:p w14:paraId="3A3F3C78" w14:textId="77777777" w:rsidR="00F96FE6" w:rsidRPr="002C7D20" w:rsidRDefault="00F96FE6" w:rsidP="00A07813">
      <w:pPr>
        <w:pStyle w:val="Heading3"/>
        <w:numPr>
          <w:ilvl w:val="0"/>
          <w:numId w:val="0"/>
        </w:numPr>
        <w:ind w:left="360" w:hanging="360"/>
      </w:pPr>
      <w:r w:rsidRPr="002C7D20">
        <w:t>Conduct Expectations</w:t>
      </w:r>
    </w:p>
    <w:p w14:paraId="26FF89FB" w14:textId="22E63D51"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7671FC"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11E5B9A" w:rsidR="00F96FE6" w:rsidRPr="002C7D20" w:rsidRDefault="00F96FE6" w:rsidP="00F96FE6">
      <w:pPr>
        <w:rPr>
          <w:rFonts w:cs="Arial"/>
          <w:b w:val="0"/>
        </w:rPr>
      </w:pPr>
      <w:r w:rsidRPr="002C7D20">
        <w:rPr>
          <w:rFonts w:cs="Arial"/>
          <w:b w:val="0"/>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C7D20">
        <w:rPr>
          <w:rFonts w:cs="Arial"/>
          <w:b w:val="0"/>
        </w:rPr>
        <w:t>University</w:t>
      </w:r>
      <w:proofErr w:type="gramEnd"/>
      <w:r w:rsidRPr="002C7D20">
        <w:rPr>
          <w:rFonts w:cs="Arial"/>
          <w:b w:val="0"/>
        </w:rPr>
        <w:t xml:space="preserve"> activities. Student disruptions or behaviours that interfere with university functions on online platforms (</w:t>
      </w:r>
      <w:proofErr w:type="gramStart"/>
      <w:r w:rsidRPr="002C7D20">
        <w:rPr>
          <w:rFonts w:cs="Arial"/>
          <w:b w:val="0"/>
        </w:rPr>
        <w:t>e.g.</w:t>
      </w:r>
      <w:proofErr w:type="gramEnd"/>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5F001516" w:rsidR="009B6AAE" w:rsidRPr="002C7D20" w:rsidRDefault="009B6AAE" w:rsidP="00A07813">
      <w:pPr>
        <w:pStyle w:val="Heading3"/>
        <w:numPr>
          <w:ilvl w:val="0"/>
          <w:numId w:val="0"/>
        </w:numPr>
        <w:ind w:left="360" w:hanging="360"/>
      </w:pPr>
      <w:r w:rsidRPr="002C7D20">
        <w:t>Academic Accommodation of Students with Disabilities</w:t>
      </w:r>
      <w:bookmarkEnd w:id="36"/>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25">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A07813">
      <w:pPr>
        <w:pStyle w:val="Heading3"/>
        <w:numPr>
          <w:ilvl w:val="0"/>
          <w:numId w:val="0"/>
        </w:numPr>
        <w:ind w:left="360" w:hanging="360"/>
      </w:pPr>
      <w:bookmarkStart w:id="37"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proofErr w:type="gramStart"/>
      <w:r w:rsidRPr="002C7D20">
        <w:rPr>
          <w:rFonts w:eastAsia="Calibri" w:cs="Arial"/>
          <w:b w:val="0"/>
          <w:color w:val="000000"/>
          <w:szCs w:val="24"/>
        </w:rPr>
        <w:t>classroom, and</w:t>
      </w:r>
      <w:proofErr w:type="gramEnd"/>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7"/>
    </w:p>
    <w:p w14:paraId="72A7D3E1" w14:textId="77777777" w:rsidR="00F96FE6" w:rsidRPr="002C7D20" w:rsidRDefault="00F96FE6" w:rsidP="00A07813">
      <w:pPr>
        <w:pStyle w:val="Heading3"/>
        <w:numPr>
          <w:ilvl w:val="0"/>
          <w:numId w:val="0"/>
        </w:numPr>
        <w:ind w:left="360" w:hanging="360"/>
      </w:pPr>
      <w:bookmarkStart w:id="38" w:name="_Toc12350821"/>
      <w:r w:rsidRPr="002C7D20">
        <w:t>Academic Accommodation for Religious, Indigenous or Spiritual Observances (RISO)</w:t>
      </w:r>
    </w:p>
    <w:p w14:paraId="2B7851FB" w14:textId="03FDBE96" w:rsidR="00F96FE6" w:rsidRDefault="00F96FE6" w:rsidP="00F96FE6">
      <w:pPr>
        <w:rPr>
          <w:rFonts w:cs="Arial"/>
          <w:b w:val="0"/>
        </w:rPr>
      </w:pPr>
      <w:r w:rsidRPr="002C7D20">
        <w:rPr>
          <w:rFonts w:cs="Arial"/>
          <w:b w:val="0"/>
        </w:rPr>
        <w:t xml:space="preserve">Students requiring academic accommodation based on religious, </w:t>
      </w:r>
      <w:r w:rsidR="007671FC"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7403AEB4" w14:textId="77777777" w:rsidR="002501FF" w:rsidRPr="002C7D20" w:rsidRDefault="002501FF" w:rsidP="00F96FE6">
      <w:pPr>
        <w:rPr>
          <w:rFonts w:cs="Arial"/>
          <w:b w:val="0"/>
        </w:rPr>
      </w:pPr>
    </w:p>
    <w:p w14:paraId="41EDCBBF" w14:textId="77777777" w:rsidR="00F96FE6" w:rsidRPr="002C7D20" w:rsidRDefault="00F96FE6" w:rsidP="00A07813">
      <w:pPr>
        <w:pStyle w:val="Heading3"/>
        <w:numPr>
          <w:ilvl w:val="0"/>
          <w:numId w:val="0"/>
        </w:numPr>
        <w:ind w:left="360" w:hanging="360"/>
      </w:pPr>
      <w:r w:rsidRPr="002C7D20">
        <w:t>Copyright and Recording</w:t>
      </w:r>
    </w:p>
    <w:p w14:paraId="5AAE35C0" w14:textId="77777777"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2C7D20">
        <w:rPr>
          <w:rFonts w:cs="Arial"/>
          <w:b w:val="0"/>
        </w:rPr>
        <w:t>University</w:t>
      </w:r>
      <w:proofErr w:type="gramEnd"/>
      <w:r w:rsidRPr="002C7D20">
        <w:rPr>
          <w:rFonts w:cs="Arial"/>
          <w:b w:val="0"/>
        </w:rPr>
        <w:t xml:space="preserve">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FC5C4E">
      <w:pPr>
        <w:pStyle w:val="Heading2"/>
      </w:pPr>
      <w:r w:rsidRPr="005208DF">
        <w:t>Confidentiality</w:t>
      </w:r>
    </w:p>
    <w:p w14:paraId="7740FBC2" w14:textId="72D5E822"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7671FC"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190EA987" w:rsidR="005208DF" w:rsidRPr="00AB2624" w:rsidRDefault="005208DF" w:rsidP="005208DF">
      <w:pPr>
        <w:rPr>
          <w:b w:val="0"/>
          <w:lang w:val="en-GB"/>
        </w:rPr>
      </w:pPr>
      <w:r w:rsidRPr="00AB2624">
        <w:rPr>
          <w:b w:val="0"/>
          <w:lang w:val="en-GB"/>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w:t>
      </w:r>
      <w:r>
        <w:rPr>
          <w:b w:val="0"/>
          <w:lang w:val="en-GB"/>
        </w:rPr>
        <w:t xml:space="preserve"> Each student will be required to review the Confidentiality Agreement for 3D06 and 4D06 Integrative Seminars and sign off to indicate their understanding and agreemen</w:t>
      </w:r>
      <w:r w:rsidRPr="008A20FF">
        <w:rPr>
          <w:b w:val="0"/>
          <w:lang w:val="en-GB"/>
        </w:rPr>
        <w:t xml:space="preserve">t. </w:t>
      </w:r>
      <w:hyperlink r:id="rId26"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2CA0EB3" w:rsidR="003F60FC" w:rsidRPr="002C7D20" w:rsidRDefault="003F60FC" w:rsidP="00A07813">
      <w:pPr>
        <w:pStyle w:val="Heading3"/>
        <w:numPr>
          <w:ilvl w:val="0"/>
          <w:numId w:val="0"/>
        </w:numPr>
        <w:ind w:left="360" w:hanging="360"/>
      </w:pPr>
      <w:r w:rsidRPr="002C7D20">
        <w:t>E-mail Communication Policy</w:t>
      </w:r>
      <w:bookmarkEnd w:id="38"/>
      <w:r w:rsidRPr="002C7D20">
        <w:t xml:space="preserve"> </w:t>
      </w:r>
    </w:p>
    <w:p w14:paraId="297C292C" w14:textId="77777777" w:rsidR="00F439A1" w:rsidRDefault="00F439A1" w:rsidP="00F439A1">
      <w:pPr>
        <w:rPr>
          <w:rFonts w:cs="Arial"/>
          <w:b w:val="0"/>
          <w:szCs w:val="24"/>
        </w:rPr>
      </w:pPr>
      <w:bookmarkStart w:id="39"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A07813">
      <w:pPr>
        <w:pStyle w:val="Heading3"/>
        <w:numPr>
          <w:ilvl w:val="0"/>
          <w:numId w:val="0"/>
        </w:numPr>
        <w:ind w:left="360" w:hanging="360"/>
      </w:pPr>
      <w:bookmarkStart w:id="40" w:name="_Toc12350822"/>
      <w:r w:rsidRPr="002C7D20">
        <w:lastRenderedPageBreak/>
        <w:t>Requests for Relief for Missed Academic Term Work</w:t>
      </w:r>
      <w:bookmarkEnd w:id="40"/>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A07813">
      <w:pPr>
        <w:pStyle w:val="Heading3"/>
        <w:numPr>
          <w:ilvl w:val="0"/>
          <w:numId w:val="0"/>
        </w:numPr>
        <w:ind w:left="360" w:hanging="360"/>
      </w:pPr>
      <w:bookmarkStart w:id="41" w:name="_Hlk522106028"/>
      <w:bookmarkEnd w:id="39"/>
      <w:r w:rsidRPr="002C7D20">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27"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28"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w:t>
      </w:r>
      <w:proofErr w:type="gramStart"/>
      <w:r w:rsidRPr="002C7D20">
        <w:rPr>
          <w:rFonts w:eastAsia="Calibri" w:cs="Arial"/>
          <w:b w:val="0"/>
          <w:color w:val="000000"/>
          <w:szCs w:val="24"/>
        </w:rPr>
        <w:t>School’s</w:t>
      </w:r>
      <w:proofErr w:type="gramEnd"/>
      <w:r w:rsidRPr="002C7D20">
        <w:rPr>
          <w:rFonts w:eastAsia="Calibri" w:cs="Arial"/>
          <w:b w:val="0"/>
          <w:color w:val="000000"/>
          <w:szCs w:val="24"/>
        </w:rPr>
        <w:t xml:space="preserve">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29"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30"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42" w:name="_Toc12350823"/>
      <w:bookmarkEnd w:id="41"/>
      <w:r w:rsidR="002526CF" w:rsidRPr="002526CF">
        <w:rPr>
          <w:rFonts w:eastAsia="Calibri" w:cs="Arial"/>
          <w:b w:val="0"/>
          <w:i/>
          <w:iCs/>
          <w:color w:val="000000"/>
          <w:szCs w:val="24"/>
        </w:rPr>
        <w:t>Jennie Vengris, Undergraduate Chair (</w:t>
      </w:r>
      <w:hyperlink r:id="rId31"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7777777" w:rsidR="002526CF" w:rsidRDefault="002526CF" w:rsidP="002526CF">
      <w:pPr>
        <w:rPr>
          <w:rFonts w:eastAsia="Calibri" w:cs="Arial"/>
          <w:b w:val="0"/>
          <w:color w:val="000000"/>
          <w:szCs w:val="24"/>
        </w:rPr>
      </w:pPr>
    </w:p>
    <w:p w14:paraId="602F6050" w14:textId="77777777" w:rsidR="002526CF" w:rsidRDefault="002526CF" w:rsidP="002526CF">
      <w:pPr>
        <w:rPr>
          <w:rFonts w:eastAsia="Calibri" w:cs="Arial"/>
          <w:b w:val="0"/>
          <w:color w:val="000000"/>
          <w:szCs w:val="24"/>
        </w:rPr>
      </w:pPr>
    </w:p>
    <w:p w14:paraId="0890DB50" w14:textId="722B0CED" w:rsidR="00DE6FAF" w:rsidRDefault="00DE6FAF" w:rsidP="002526CF">
      <w:pPr>
        <w:rPr>
          <w:rFonts w:cs="Arial"/>
        </w:rPr>
      </w:pPr>
      <w:r w:rsidRPr="002C7D20">
        <w:rPr>
          <w:rFonts w:cs="Arial"/>
        </w:rPr>
        <w:t>Course Weekly Topics and Readings</w:t>
      </w:r>
      <w:bookmarkEnd w:id="42"/>
    </w:p>
    <w:p w14:paraId="789BC373" w14:textId="77777777" w:rsidR="00BA315F" w:rsidRPr="002C7D20" w:rsidRDefault="00BA315F" w:rsidP="002526CF">
      <w:pPr>
        <w:rPr>
          <w:rFonts w:cs="Arial"/>
        </w:rPr>
      </w:pPr>
    </w:p>
    <w:p w14:paraId="0C45DF2B" w14:textId="77777777" w:rsidR="00BA315F" w:rsidRDefault="00BA315F" w:rsidP="00BA315F">
      <w:pPr>
        <w:ind w:left="720"/>
        <w:rPr>
          <w:rFonts w:ascii="Calibri" w:hAnsi="Calibri" w:cs="Calibri"/>
          <w:b w:val="0"/>
          <w:color w:val="000000"/>
          <w:sz w:val="22"/>
          <w:szCs w:val="22"/>
          <w:lang w:val="en-CA"/>
        </w:rPr>
      </w:pPr>
      <w:bookmarkStart w:id="43" w:name="_Toc12350824"/>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1798781F" w14:textId="77777777" w:rsidR="00BA315F" w:rsidRDefault="00BA315F" w:rsidP="00FC5C4E">
      <w:pPr>
        <w:pStyle w:val="Heading2"/>
      </w:pPr>
    </w:p>
    <w:p w14:paraId="383A34F9" w14:textId="48379694" w:rsidR="00DE6FAF" w:rsidRPr="002C7D20" w:rsidRDefault="003D468A" w:rsidP="00FC5C4E">
      <w:pPr>
        <w:pStyle w:val="Heading2"/>
      </w:pPr>
      <w:r w:rsidRPr="002C7D20">
        <w:t xml:space="preserve">Week 1: </w:t>
      </w:r>
      <w:bookmarkEnd w:id="43"/>
      <w:r w:rsidR="009B64D9">
        <w:t>January 13, 2022</w:t>
      </w:r>
      <w:r w:rsidR="008A1E79">
        <w:t>—Virtual/Synchronous with Zoom</w:t>
      </w:r>
    </w:p>
    <w:p w14:paraId="544D784B" w14:textId="29581400" w:rsidR="00244256" w:rsidRDefault="003D468A" w:rsidP="005D61C2">
      <w:pPr>
        <w:pStyle w:val="Heading3"/>
        <w:numPr>
          <w:ilvl w:val="0"/>
          <w:numId w:val="0"/>
        </w:numPr>
        <w:ind w:left="360"/>
      </w:pPr>
      <w:r w:rsidRPr="002C7D20">
        <w:t>Topics:</w:t>
      </w:r>
      <w:r w:rsidR="005D61C2">
        <w:t xml:space="preserve"> </w:t>
      </w:r>
      <w:r w:rsidR="00244256" w:rsidRPr="004040B5">
        <w:rPr>
          <w:b w:val="0"/>
          <w:bCs w:val="0"/>
        </w:rPr>
        <w:t xml:space="preserve">Introduction to Social Work </w:t>
      </w:r>
      <w:r w:rsidR="00BF0C71" w:rsidRPr="004040B5">
        <w:rPr>
          <w:b w:val="0"/>
          <w:bCs w:val="0"/>
        </w:rPr>
        <w:t>with</w:t>
      </w:r>
      <w:r w:rsidR="00244256" w:rsidRPr="004040B5">
        <w:rPr>
          <w:b w:val="0"/>
          <w:bCs w:val="0"/>
        </w:rPr>
        <w:t xml:space="preserve"> Indigenous Peoples</w:t>
      </w:r>
    </w:p>
    <w:p w14:paraId="525283FA" w14:textId="77777777" w:rsidR="00837ED8" w:rsidRPr="00837ED8" w:rsidRDefault="00837ED8" w:rsidP="00837ED8"/>
    <w:p w14:paraId="771C1555" w14:textId="53D91631" w:rsidR="003D468A" w:rsidRPr="004040B5" w:rsidRDefault="00E02575" w:rsidP="005D61C2">
      <w:pPr>
        <w:pStyle w:val="Heading3"/>
        <w:numPr>
          <w:ilvl w:val="0"/>
          <w:numId w:val="0"/>
        </w:numPr>
        <w:ind w:left="360"/>
        <w:rPr>
          <w:b w:val="0"/>
          <w:bCs w:val="0"/>
        </w:rPr>
      </w:pPr>
      <w:r>
        <w:t xml:space="preserve">Required </w:t>
      </w:r>
      <w:r w:rsidR="003D468A" w:rsidRPr="002C7D20">
        <w:t>Readings</w:t>
      </w:r>
      <w:r w:rsidR="005D61C2" w:rsidRPr="004040B5">
        <w:rPr>
          <w:b w:val="0"/>
          <w:bCs w:val="0"/>
        </w:rPr>
        <w:t>: None</w:t>
      </w:r>
    </w:p>
    <w:p w14:paraId="73738169" w14:textId="77777777" w:rsidR="00DD63D1" w:rsidRPr="00DD63D1" w:rsidRDefault="00DD63D1" w:rsidP="00DD63D1">
      <w:pPr>
        <w:ind w:left="1080"/>
        <w:rPr>
          <w:rFonts w:cs="Arial"/>
          <w:b w:val="0"/>
        </w:rPr>
      </w:pPr>
    </w:p>
    <w:p w14:paraId="54406F38" w14:textId="3C56CC9F" w:rsidR="003D468A" w:rsidRPr="002C7D20" w:rsidRDefault="008C1E64" w:rsidP="00FC5C4E">
      <w:pPr>
        <w:pStyle w:val="Heading2"/>
      </w:pPr>
      <w:bookmarkStart w:id="44" w:name="_Toc12350825"/>
      <w:r w:rsidRPr="002C7D20">
        <w:t>Week 2</w:t>
      </w:r>
      <w:r w:rsidR="003D468A" w:rsidRPr="002C7D20">
        <w:t>:</w:t>
      </w:r>
      <w:bookmarkEnd w:id="44"/>
      <w:r w:rsidR="00112144">
        <w:t xml:space="preserve"> </w:t>
      </w:r>
      <w:r w:rsidR="009B64D9">
        <w:t>January 20, 2022</w:t>
      </w:r>
    </w:p>
    <w:p w14:paraId="352C176B" w14:textId="294E641D" w:rsidR="007B55BA" w:rsidRPr="004040B5" w:rsidRDefault="003D468A" w:rsidP="004040B5">
      <w:pPr>
        <w:pStyle w:val="Heading3"/>
        <w:numPr>
          <w:ilvl w:val="0"/>
          <w:numId w:val="0"/>
        </w:numPr>
        <w:ind w:left="360"/>
        <w:rPr>
          <w:b w:val="0"/>
          <w:bCs w:val="0"/>
        </w:rPr>
      </w:pPr>
      <w:r w:rsidRPr="002C7D20">
        <w:t>Topics:</w:t>
      </w:r>
      <w:r w:rsidR="00BF0C71">
        <w:t xml:space="preserve"> </w:t>
      </w:r>
      <w:r w:rsidR="00837ED8" w:rsidRPr="004040B5">
        <w:rPr>
          <w:b w:val="0"/>
          <w:bCs w:val="0"/>
        </w:rPr>
        <w:t xml:space="preserve">Knowing your </w:t>
      </w:r>
      <w:proofErr w:type="gramStart"/>
      <w:r w:rsidR="00837ED8" w:rsidRPr="004040B5">
        <w:rPr>
          <w:b w:val="0"/>
          <w:bCs w:val="0"/>
        </w:rPr>
        <w:t>History</w:t>
      </w:r>
      <w:proofErr w:type="gramEnd"/>
    </w:p>
    <w:p w14:paraId="23731035" w14:textId="77777777" w:rsidR="00BF0C71" w:rsidRPr="00BF0C71" w:rsidRDefault="00BF0C71" w:rsidP="00BF0C71"/>
    <w:p w14:paraId="4FFA9D57" w14:textId="4A48E5C6" w:rsidR="007B55BA" w:rsidRDefault="003D468A" w:rsidP="004040B5">
      <w:pPr>
        <w:pStyle w:val="Heading3"/>
        <w:numPr>
          <w:ilvl w:val="0"/>
          <w:numId w:val="0"/>
        </w:numPr>
        <w:ind w:left="360"/>
        <w:rPr>
          <w:rFonts w:cs="Arial"/>
          <w:b w:val="0"/>
        </w:rPr>
      </w:pPr>
      <w:r w:rsidRPr="002C7D20">
        <w:t>Readings:</w:t>
      </w:r>
      <w:r w:rsidR="004040B5">
        <w:t xml:space="preserve"> </w:t>
      </w:r>
      <w:r w:rsidR="00FD6644">
        <w:rPr>
          <w:rFonts w:cs="Arial"/>
          <w:b w:val="0"/>
        </w:rPr>
        <w:t>Frideres, Chapter One</w:t>
      </w:r>
    </w:p>
    <w:p w14:paraId="60C255E4" w14:textId="77777777" w:rsidR="000E0447" w:rsidRPr="002240D5" w:rsidRDefault="000E0447" w:rsidP="000E0447">
      <w:pPr>
        <w:rPr>
          <w:rFonts w:cs="Arial"/>
          <w:b w:val="0"/>
        </w:rPr>
      </w:pPr>
    </w:p>
    <w:p w14:paraId="0EAC0A99" w14:textId="3CA9E043" w:rsidR="003D468A" w:rsidRPr="002C7D20" w:rsidRDefault="008C1E64" w:rsidP="00FC5C4E">
      <w:pPr>
        <w:pStyle w:val="Heading2"/>
      </w:pPr>
      <w:bookmarkStart w:id="45" w:name="_Toc12350826"/>
      <w:r w:rsidRPr="002C7D20">
        <w:t>Week 3</w:t>
      </w:r>
      <w:r w:rsidR="003D468A" w:rsidRPr="002C7D20">
        <w:t>:</w:t>
      </w:r>
      <w:bookmarkEnd w:id="45"/>
      <w:r w:rsidR="000E0447">
        <w:t xml:space="preserve"> </w:t>
      </w:r>
      <w:r w:rsidR="009B64D9">
        <w:t>January 27, 2022</w:t>
      </w:r>
      <w:r w:rsidR="00025044">
        <w:t>—Virtual/Synchronous via Zoom</w:t>
      </w:r>
    </w:p>
    <w:p w14:paraId="42F15EDE" w14:textId="391FCD09" w:rsidR="003D468A" w:rsidRPr="002C7D20" w:rsidRDefault="003D468A" w:rsidP="004040B5">
      <w:pPr>
        <w:pStyle w:val="Heading3"/>
        <w:numPr>
          <w:ilvl w:val="0"/>
          <w:numId w:val="0"/>
        </w:numPr>
        <w:ind w:left="360"/>
        <w:rPr>
          <w:rFonts w:cs="Arial"/>
          <w:b w:val="0"/>
        </w:rPr>
      </w:pPr>
      <w:r w:rsidRPr="002C7D20">
        <w:t>Topics:</w:t>
      </w:r>
      <w:r w:rsidR="004040B5">
        <w:t xml:space="preserve"> </w:t>
      </w:r>
      <w:r w:rsidR="00A137DF">
        <w:rPr>
          <w:rFonts w:cs="Arial"/>
          <w:b w:val="0"/>
        </w:rPr>
        <w:t>Who are you?</w:t>
      </w:r>
    </w:p>
    <w:p w14:paraId="40D139D9" w14:textId="2CA0D1AD" w:rsidR="003D468A" w:rsidRPr="002C7D20" w:rsidRDefault="003D468A" w:rsidP="00A137DF">
      <w:pPr>
        <w:ind w:left="1080"/>
        <w:rPr>
          <w:rFonts w:cs="Arial"/>
          <w:b w:val="0"/>
        </w:rPr>
      </w:pPr>
    </w:p>
    <w:p w14:paraId="18E7DF8C" w14:textId="57791623" w:rsidR="003D468A" w:rsidRPr="002C7D20" w:rsidRDefault="003D468A" w:rsidP="004040B5">
      <w:pPr>
        <w:pStyle w:val="Heading3"/>
        <w:numPr>
          <w:ilvl w:val="0"/>
          <w:numId w:val="0"/>
        </w:numPr>
        <w:ind w:left="360"/>
        <w:rPr>
          <w:rFonts w:cs="Arial"/>
          <w:b w:val="0"/>
        </w:rPr>
      </w:pPr>
      <w:r w:rsidRPr="002C7D20">
        <w:t>Readings:</w:t>
      </w:r>
      <w:r w:rsidR="004040B5">
        <w:t xml:space="preserve"> </w:t>
      </w:r>
      <w:r w:rsidR="00A137DF">
        <w:rPr>
          <w:rFonts w:cs="Arial"/>
          <w:b w:val="0"/>
        </w:rPr>
        <w:t>Frideres, Chapter Two</w:t>
      </w:r>
    </w:p>
    <w:p w14:paraId="1277BD40" w14:textId="7B9550CB" w:rsidR="003D468A" w:rsidRPr="002C7D20" w:rsidRDefault="003D468A" w:rsidP="00A137DF">
      <w:pPr>
        <w:ind w:left="1080"/>
        <w:rPr>
          <w:rFonts w:cs="Arial"/>
          <w:b w:val="0"/>
        </w:rPr>
      </w:pPr>
    </w:p>
    <w:p w14:paraId="16A40D5B" w14:textId="449EAE46" w:rsidR="003D468A" w:rsidRPr="002C7D20" w:rsidRDefault="008C1E64" w:rsidP="00FC5C4E">
      <w:pPr>
        <w:pStyle w:val="Heading2"/>
      </w:pPr>
      <w:bookmarkStart w:id="46" w:name="_Toc12350827"/>
      <w:r w:rsidRPr="002C7D20">
        <w:t>Week 4</w:t>
      </w:r>
      <w:r w:rsidR="003D468A" w:rsidRPr="002C7D20">
        <w:t xml:space="preserve">: </w:t>
      </w:r>
      <w:bookmarkEnd w:id="46"/>
      <w:r w:rsidR="009B64D9">
        <w:t>February 3, 2022</w:t>
      </w:r>
    </w:p>
    <w:p w14:paraId="7356B284" w14:textId="5D181229" w:rsidR="003D468A" w:rsidRPr="002C7D20" w:rsidRDefault="003D468A" w:rsidP="004040B5">
      <w:pPr>
        <w:pStyle w:val="Heading3"/>
        <w:numPr>
          <w:ilvl w:val="0"/>
          <w:numId w:val="0"/>
        </w:numPr>
        <w:ind w:left="360"/>
        <w:rPr>
          <w:rFonts w:cs="Arial"/>
          <w:b w:val="0"/>
        </w:rPr>
      </w:pPr>
      <w:r w:rsidRPr="002C7D20">
        <w:t>Topics:</w:t>
      </w:r>
      <w:r w:rsidR="004040B5">
        <w:t xml:space="preserve"> </w:t>
      </w:r>
      <w:r w:rsidR="00007AC7">
        <w:rPr>
          <w:rFonts w:cs="Arial"/>
          <w:b w:val="0"/>
        </w:rPr>
        <w:t>Indigenous Ways of Knowing</w:t>
      </w:r>
    </w:p>
    <w:p w14:paraId="600B7394" w14:textId="7550068B" w:rsidR="003D468A" w:rsidRPr="002C7D20" w:rsidRDefault="003D468A" w:rsidP="00007AC7">
      <w:pPr>
        <w:ind w:left="1080"/>
        <w:rPr>
          <w:rFonts w:cs="Arial"/>
          <w:b w:val="0"/>
        </w:rPr>
      </w:pPr>
    </w:p>
    <w:p w14:paraId="553051F1" w14:textId="374EDC53" w:rsidR="003D468A" w:rsidRPr="002C7D20" w:rsidRDefault="003D468A" w:rsidP="004040B5">
      <w:pPr>
        <w:pStyle w:val="Heading3"/>
        <w:numPr>
          <w:ilvl w:val="0"/>
          <w:numId w:val="0"/>
        </w:numPr>
        <w:ind w:left="360"/>
        <w:rPr>
          <w:rFonts w:cs="Arial"/>
          <w:b w:val="0"/>
        </w:rPr>
      </w:pPr>
      <w:r w:rsidRPr="002C7D20">
        <w:t>Readings:</w:t>
      </w:r>
      <w:r w:rsidR="004040B5">
        <w:t xml:space="preserve"> </w:t>
      </w:r>
      <w:r w:rsidR="00007AC7">
        <w:rPr>
          <w:rFonts w:cs="Arial"/>
          <w:b w:val="0"/>
        </w:rPr>
        <w:t>Frideres, Chapter Three</w:t>
      </w:r>
    </w:p>
    <w:p w14:paraId="39C47E04" w14:textId="7EF130A8" w:rsidR="003D468A" w:rsidRPr="002C7D20" w:rsidRDefault="003D468A" w:rsidP="00007AC7">
      <w:pPr>
        <w:ind w:left="1080"/>
        <w:rPr>
          <w:rFonts w:cs="Arial"/>
          <w:b w:val="0"/>
        </w:rPr>
      </w:pPr>
    </w:p>
    <w:p w14:paraId="422335C5" w14:textId="48A2123B" w:rsidR="008C1E64" w:rsidRPr="002C7D20" w:rsidRDefault="008C1E64" w:rsidP="00FC5C4E">
      <w:pPr>
        <w:pStyle w:val="Heading2"/>
      </w:pPr>
      <w:bookmarkStart w:id="47" w:name="_Toc12350828"/>
      <w:r w:rsidRPr="002C7D20">
        <w:t xml:space="preserve">Week 5: </w:t>
      </w:r>
      <w:bookmarkEnd w:id="47"/>
      <w:r w:rsidR="009B64D9">
        <w:t>February 10, 2022</w:t>
      </w:r>
      <w:r w:rsidR="00025044">
        <w:t>—Virtual/Synchronous via Zoom</w:t>
      </w:r>
    </w:p>
    <w:p w14:paraId="3BD076E6" w14:textId="7AFC9B66" w:rsidR="008C1E64" w:rsidRPr="002C7D20" w:rsidRDefault="008C1E64" w:rsidP="00ED7AAF">
      <w:pPr>
        <w:pStyle w:val="Heading3"/>
        <w:numPr>
          <w:ilvl w:val="0"/>
          <w:numId w:val="0"/>
        </w:numPr>
        <w:ind w:left="360"/>
        <w:rPr>
          <w:rFonts w:cs="Arial"/>
          <w:b w:val="0"/>
        </w:rPr>
      </w:pPr>
      <w:r w:rsidRPr="002C7D20">
        <w:t>Topics:</w:t>
      </w:r>
      <w:r w:rsidR="00ED7AAF">
        <w:t xml:space="preserve"> </w:t>
      </w:r>
      <w:r w:rsidR="000C2F55">
        <w:rPr>
          <w:rFonts w:cs="Arial"/>
          <w:b w:val="0"/>
        </w:rPr>
        <w:t>Residential School</w:t>
      </w:r>
      <w:r w:rsidR="00210F41">
        <w:rPr>
          <w:rFonts w:cs="Arial"/>
          <w:b w:val="0"/>
        </w:rPr>
        <w:t xml:space="preserve"> &amp; Truth and Reconciliation</w:t>
      </w:r>
    </w:p>
    <w:p w14:paraId="476E3889" w14:textId="152B0724" w:rsidR="008C1E64" w:rsidRPr="002C7D20" w:rsidRDefault="008C1E64" w:rsidP="00210F41">
      <w:pPr>
        <w:ind w:left="1080"/>
        <w:rPr>
          <w:rFonts w:cs="Arial"/>
          <w:b w:val="0"/>
        </w:rPr>
      </w:pPr>
    </w:p>
    <w:p w14:paraId="273ECAD6" w14:textId="454DA6AB" w:rsidR="008C1E64" w:rsidRPr="002C7D20" w:rsidRDefault="008C1E64" w:rsidP="00ED7AAF">
      <w:pPr>
        <w:pStyle w:val="Heading3"/>
        <w:numPr>
          <w:ilvl w:val="0"/>
          <w:numId w:val="0"/>
        </w:numPr>
        <w:ind w:left="360"/>
        <w:rPr>
          <w:rFonts w:cs="Arial"/>
          <w:b w:val="0"/>
        </w:rPr>
      </w:pPr>
      <w:r w:rsidRPr="002C7D20">
        <w:t>Readings:</w:t>
      </w:r>
      <w:r w:rsidR="00ED7AAF">
        <w:t xml:space="preserve"> </w:t>
      </w:r>
      <w:r w:rsidR="00210F41">
        <w:rPr>
          <w:rFonts w:cs="Arial"/>
          <w:b w:val="0"/>
        </w:rPr>
        <w:t>Frideres, Chapter Four</w:t>
      </w:r>
    </w:p>
    <w:p w14:paraId="3A5E9F44" w14:textId="5B10C24D" w:rsidR="00A07813" w:rsidRDefault="00A07813" w:rsidP="00A07813">
      <w:pPr>
        <w:rPr>
          <w:rFonts w:cs="Arial"/>
          <w:b w:val="0"/>
        </w:rPr>
      </w:pPr>
    </w:p>
    <w:p w14:paraId="737B2DB7" w14:textId="77777777" w:rsidR="00A07813" w:rsidRDefault="00A07813" w:rsidP="00A07813">
      <w:pPr>
        <w:rPr>
          <w:rFonts w:cs="Arial"/>
          <w:bCs/>
        </w:rPr>
      </w:pPr>
    </w:p>
    <w:p w14:paraId="2CFAF291" w14:textId="5EB0FC99" w:rsidR="00A07813" w:rsidRDefault="00A07813" w:rsidP="00A07813">
      <w:pPr>
        <w:rPr>
          <w:rFonts w:cs="Arial"/>
          <w:bCs/>
        </w:rPr>
      </w:pPr>
      <w:r w:rsidRPr="00A24292">
        <w:rPr>
          <w:rFonts w:cs="Arial"/>
          <w:bCs/>
        </w:rPr>
        <w:t>Week 6: February 17, 2022</w:t>
      </w:r>
    </w:p>
    <w:p w14:paraId="5E9BD450" w14:textId="77777777" w:rsidR="00A24292" w:rsidRDefault="00A24292" w:rsidP="00A07813">
      <w:pPr>
        <w:rPr>
          <w:rFonts w:cs="Arial"/>
          <w:bCs/>
        </w:rPr>
      </w:pPr>
    </w:p>
    <w:p w14:paraId="2CAA0FE0" w14:textId="77777777" w:rsidR="00A24292" w:rsidRDefault="00A24292" w:rsidP="00A24292">
      <w:pPr>
        <w:pStyle w:val="Heading3"/>
        <w:numPr>
          <w:ilvl w:val="0"/>
          <w:numId w:val="0"/>
        </w:numPr>
        <w:ind w:left="360"/>
        <w:rPr>
          <w:rFonts w:cs="Arial"/>
          <w:b w:val="0"/>
        </w:rPr>
      </w:pPr>
      <w:r w:rsidRPr="002C7D20">
        <w:t>Topics:</w:t>
      </w:r>
      <w:r>
        <w:t xml:space="preserve"> </w:t>
      </w:r>
      <w:r>
        <w:rPr>
          <w:rFonts w:cs="Arial"/>
          <w:b w:val="0"/>
        </w:rPr>
        <w:t>Intergenerational Trauma &amp; Indigenous Resistance</w:t>
      </w:r>
    </w:p>
    <w:p w14:paraId="132FC438" w14:textId="77777777" w:rsidR="00A24292" w:rsidRDefault="00A24292" w:rsidP="00A24292">
      <w:pPr>
        <w:pStyle w:val="Heading3"/>
        <w:numPr>
          <w:ilvl w:val="0"/>
          <w:numId w:val="0"/>
        </w:numPr>
        <w:ind w:left="1080"/>
      </w:pPr>
    </w:p>
    <w:p w14:paraId="2A874288" w14:textId="77777777" w:rsidR="00A24292"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Chapter Five</w:t>
      </w:r>
    </w:p>
    <w:p w14:paraId="118517E3" w14:textId="77777777" w:rsidR="00A07813" w:rsidRPr="00A07813" w:rsidRDefault="00A07813" w:rsidP="00A07813">
      <w:pPr>
        <w:rPr>
          <w:rFonts w:cs="Arial"/>
          <w:bCs/>
        </w:rPr>
      </w:pPr>
    </w:p>
    <w:p w14:paraId="0E919B97" w14:textId="18E4212C" w:rsidR="001B2024" w:rsidRDefault="008C1E64" w:rsidP="001B2024">
      <w:pPr>
        <w:pStyle w:val="Heading2"/>
      </w:pPr>
      <w:bookmarkStart w:id="48" w:name="_Toc12350829"/>
      <w:r w:rsidRPr="002C7D20">
        <w:lastRenderedPageBreak/>
        <w:t xml:space="preserve">Week </w:t>
      </w:r>
      <w:r w:rsidR="00A07813">
        <w:t>7</w:t>
      </w:r>
      <w:r w:rsidRPr="002C7D20">
        <w:t xml:space="preserve">: </w:t>
      </w:r>
      <w:bookmarkEnd w:id="48"/>
      <w:r w:rsidR="009B64D9">
        <w:t>February 24, 2022 (Reading Week)</w:t>
      </w:r>
    </w:p>
    <w:p w14:paraId="27F8BA75" w14:textId="77777777" w:rsidR="00A07813" w:rsidRDefault="00A07813" w:rsidP="00FC5C4E">
      <w:pPr>
        <w:pStyle w:val="Heading2"/>
      </w:pPr>
      <w:bookmarkStart w:id="49" w:name="_Toc12350830"/>
    </w:p>
    <w:p w14:paraId="175FBD10" w14:textId="5795C6CE" w:rsidR="008C1E64" w:rsidRPr="002C7D20" w:rsidRDefault="008C1E64" w:rsidP="00FC5C4E">
      <w:pPr>
        <w:pStyle w:val="Heading2"/>
      </w:pPr>
      <w:r w:rsidRPr="002C7D20">
        <w:t xml:space="preserve">Week </w:t>
      </w:r>
      <w:r w:rsidR="00A07813">
        <w:t>8</w:t>
      </w:r>
      <w:r w:rsidRPr="002C7D20">
        <w:t xml:space="preserve">: </w:t>
      </w:r>
      <w:bookmarkEnd w:id="49"/>
      <w:r w:rsidR="009B64D9">
        <w:t>March 3, 2022</w:t>
      </w:r>
    </w:p>
    <w:p w14:paraId="79F541D8" w14:textId="77777777" w:rsidR="00A24292" w:rsidRPr="002C7D20" w:rsidRDefault="00A24292" w:rsidP="00A24292">
      <w:pPr>
        <w:pStyle w:val="Heading3"/>
        <w:numPr>
          <w:ilvl w:val="0"/>
          <w:numId w:val="0"/>
        </w:numPr>
        <w:ind w:left="360"/>
        <w:rPr>
          <w:rFonts w:cs="Arial"/>
          <w:b w:val="0"/>
        </w:rPr>
      </w:pPr>
      <w:r w:rsidRPr="002C7D20">
        <w:t>Topics:</w:t>
      </w:r>
      <w:r>
        <w:t xml:space="preserve"> </w:t>
      </w:r>
      <w:r>
        <w:rPr>
          <w:rFonts w:cs="Arial"/>
          <w:b w:val="0"/>
        </w:rPr>
        <w:t>Indigenous Well-Being &amp; Health</w:t>
      </w:r>
    </w:p>
    <w:p w14:paraId="50EBEB1C" w14:textId="77777777" w:rsidR="00A24292" w:rsidRPr="002C7D20" w:rsidRDefault="00A24292" w:rsidP="00A24292">
      <w:pPr>
        <w:ind w:left="1080"/>
        <w:rPr>
          <w:rFonts w:cs="Arial"/>
          <w:b w:val="0"/>
        </w:rPr>
      </w:pPr>
    </w:p>
    <w:p w14:paraId="05A783E4" w14:textId="77777777" w:rsidR="00A24292" w:rsidRPr="002C7D20"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Chapter Seven</w:t>
      </w:r>
    </w:p>
    <w:p w14:paraId="3FCD56D7" w14:textId="77777777" w:rsidR="00A07813" w:rsidRPr="00A07813" w:rsidRDefault="00A07813" w:rsidP="00A07813">
      <w:pPr>
        <w:rPr>
          <w:lang w:val="en-GB"/>
        </w:rPr>
      </w:pPr>
    </w:p>
    <w:p w14:paraId="13DE4A40" w14:textId="5628177E" w:rsidR="008C1E64" w:rsidRPr="002C7D20" w:rsidRDefault="008C1E64" w:rsidP="00FC5C4E">
      <w:pPr>
        <w:pStyle w:val="Heading2"/>
      </w:pPr>
      <w:bookmarkStart w:id="50" w:name="_Toc12350831"/>
      <w:r w:rsidRPr="002C7D20">
        <w:t xml:space="preserve">Week </w:t>
      </w:r>
      <w:r w:rsidR="004F07D5">
        <w:t>9</w:t>
      </w:r>
      <w:r w:rsidRPr="002C7D20">
        <w:t xml:space="preserve">: </w:t>
      </w:r>
      <w:bookmarkEnd w:id="50"/>
      <w:r w:rsidR="009B64D9">
        <w:t>March 10, 2022</w:t>
      </w:r>
    </w:p>
    <w:p w14:paraId="249A4687" w14:textId="77777777" w:rsidR="00A24292" w:rsidRPr="002C7D20" w:rsidRDefault="00A24292" w:rsidP="00A24292">
      <w:pPr>
        <w:pStyle w:val="Heading3"/>
        <w:numPr>
          <w:ilvl w:val="0"/>
          <w:numId w:val="0"/>
        </w:numPr>
        <w:ind w:left="360"/>
        <w:rPr>
          <w:rFonts w:cs="Arial"/>
          <w:b w:val="0"/>
        </w:rPr>
      </w:pPr>
      <w:r w:rsidRPr="002C7D20">
        <w:t>Topics:</w:t>
      </w:r>
      <w:r>
        <w:t xml:space="preserve"> </w:t>
      </w:r>
      <w:r>
        <w:rPr>
          <w:rFonts w:cs="Arial"/>
          <w:b w:val="0"/>
        </w:rPr>
        <w:t>Government Responsibility</w:t>
      </w:r>
    </w:p>
    <w:p w14:paraId="4D907E03" w14:textId="77777777" w:rsidR="00A24292" w:rsidRDefault="00A24292" w:rsidP="00A24292">
      <w:pPr>
        <w:pStyle w:val="Heading3"/>
        <w:numPr>
          <w:ilvl w:val="0"/>
          <w:numId w:val="0"/>
        </w:numPr>
        <w:ind w:left="1080"/>
      </w:pPr>
    </w:p>
    <w:p w14:paraId="3B3F122E" w14:textId="77777777" w:rsidR="00A24292" w:rsidRPr="002C7D20"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xml:space="preserve">, Chapter Eight </w:t>
      </w:r>
    </w:p>
    <w:p w14:paraId="2823372D" w14:textId="0BA3DE32" w:rsidR="008C1E64" w:rsidRPr="002C7D20" w:rsidRDefault="008C1E64" w:rsidP="00D03C4D">
      <w:pPr>
        <w:rPr>
          <w:rFonts w:cs="Arial"/>
          <w:b w:val="0"/>
        </w:rPr>
      </w:pPr>
    </w:p>
    <w:p w14:paraId="6A087D01" w14:textId="4D2BC3F1" w:rsidR="008C1E64" w:rsidRPr="002C7D20" w:rsidRDefault="008C1E64" w:rsidP="00FC5C4E">
      <w:pPr>
        <w:pStyle w:val="Heading2"/>
      </w:pPr>
      <w:bookmarkStart w:id="51" w:name="_Toc12350832"/>
      <w:r w:rsidRPr="002C7D20">
        <w:t xml:space="preserve">Week </w:t>
      </w:r>
      <w:r w:rsidR="004F07D5">
        <w:t>10</w:t>
      </w:r>
      <w:r w:rsidRPr="002C7D20">
        <w:t xml:space="preserve">: </w:t>
      </w:r>
      <w:bookmarkEnd w:id="51"/>
      <w:r w:rsidR="009B64D9">
        <w:t>March 17, 2022</w:t>
      </w:r>
    </w:p>
    <w:p w14:paraId="41EAFB2F" w14:textId="77777777" w:rsidR="00A24292" w:rsidRPr="002C7D20" w:rsidRDefault="00A24292" w:rsidP="00A24292">
      <w:pPr>
        <w:pStyle w:val="Heading3"/>
        <w:numPr>
          <w:ilvl w:val="0"/>
          <w:numId w:val="0"/>
        </w:numPr>
        <w:ind w:left="360"/>
        <w:rPr>
          <w:rFonts w:cs="Arial"/>
          <w:b w:val="0"/>
        </w:rPr>
      </w:pPr>
      <w:r w:rsidRPr="002C7D20">
        <w:t>Topics:</w:t>
      </w:r>
      <w:r>
        <w:t xml:space="preserve"> </w:t>
      </w:r>
      <w:r>
        <w:rPr>
          <w:rFonts w:cs="Arial"/>
          <w:b w:val="0"/>
        </w:rPr>
        <w:t>Bureaucracy and Government Relations</w:t>
      </w:r>
    </w:p>
    <w:p w14:paraId="6EB3102A" w14:textId="77777777" w:rsidR="00A24292" w:rsidRPr="002C7D20" w:rsidRDefault="00A24292" w:rsidP="00A24292">
      <w:pPr>
        <w:ind w:left="1080"/>
        <w:rPr>
          <w:rFonts w:cs="Arial"/>
          <w:b w:val="0"/>
        </w:rPr>
      </w:pPr>
    </w:p>
    <w:p w14:paraId="66801025" w14:textId="77777777" w:rsidR="00A24292" w:rsidRPr="002C7D20"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Chapter Nine</w:t>
      </w:r>
    </w:p>
    <w:p w14:paraId="66323A5D" w14:textId="58BD89C6" w:rsidR="008C1E64" w:rsidRPr="002C7D20" w:rsidRDefault="008C1E64" w:rsidP="00D0416C">
      <w:pPr>
        <w:ind w:left="1080"/>
        <w:rPr>
          <w:rFonts w:cs="Arial"/>
          <w:b w:val="0"/>
        </w:rPr>
      </w:pPr>
    </w:p>
    <w:p w14:paraId="2FF5DED9" w14:textId="22C330EF" w:rsidR="008C1E64" w:rsidRPr="002C7D20" w:rsidRDefault="008C1E64" w:rsidP="00FC5C4E">
      <w:pPr>
        <w:pStyle w:val="Heading2"/>
      </w:pPr>
      <w:bookmarkStart w:id="52" w:name="_Toc12350833"/>
      <w:r w:rsidRPr="002C7D20">
        <w:t>Week 1</w:t>
      </w:r>
      <w:r w:rsidR="004F07D5">
        <w:t>1</w:t>
      </w:r>
      <w:r w:rsidRPr="002C7D20">
        <w:t xml:space="preserve">: </w:t>
      </w:r>
      <w:bookmarkEnd w:id="52"/>
      <w:r w:rsidR="009B64D9">
        <w:t>March 24, 2022</w:t>
      </w:r>
    </w:p>
    <w:p w14:paraId="2AD82B51" w14:textId="77777777" w:rsidR="00A24292" w:rsidRPr="002C7D20" w:rsidRDefault="00A24292" w:rsidP="00A24292">
      <w:pPr>
        <w:pStyle w:val="Heading3"/>
        <w:numPr>
          <w:ilvl w:val="0"/>
          <w:numId w:val="0"/>
        </w:numPr>
        <w:ind w:left="360"/>
        <w:rPr>
          <w:rFonts w:cs="Arial"/>
          <w:b w:val="0"/>
        </w:rPr>
      </w:pPr>
      <w:r w:rsidRPr="002C7D20">
        <w:t>Topics:</w:t>
      </w:r>
      <w:r>
        <w:t xml:space="preserve"> </w:t>
      </w:r>
      <w:r>
        <w:rPr>
          <w:rFonts w:cs="Arial"/>
          <w:b w:val="0"/>
        </w:rPr>
        <w:t>Indigenous Rights, Self-Government, and Inherent Rights</w:t>
      </w:r>
    </w:p>
    <w:p w14:paraId="42029260" w14:textId="77777777" w:rsidR="00A24292" w:rsidRPr="002C7D20" w:rsidRDefault="00A24292" w:rsidP="00A24292">
      <w:pPr>
        <w:ind w:left="1080"/>
        <w:rPr>
          <w:rFonts w:cs="Arial"/>
          <w:b w:val="0"/>
        </w:rPr>
      </w:pPr>
    </w:p>
    <w:p w14:paraId="77B63F71" w14:textId="77777777" w:rsidR="00A24292" w:rsidRPr="002C7D20"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Chapter Ten</w:t>
      </w:r>
    </w:p>
    <w:p w14:paraId="675919AE" w14:textId="08848812" w:rsidR="008C1E64" w:rsidRPr="002C7D20" w:rsidRDefault="008C1E64" w:rsidP="000E6ABF">
      <w:pPr>
        <w:ind w:left="1080"/>
        <w:rPr>
          <w:rFonts w:cs="Arial"/>
          <w:b w:val="0"/>
        </w:rPr>
      </w:pPr>
    </w:p>
    <w:p w14:paraId="603B038C" w14:textId="69340F46" w:rsidR="008C1E64" w:rsidRPr="002C7D20" w:rsidRDefault="008C1E64" w:rsidP="00FC5C4E">
      <w:pPr>
        <w:pStyle w:val="Heading2"/>
      </w:pPr>
      <w:bookmarkStart w:id="53" w:name="_Toc12350834"/>
      <w:r w:rsidRPr="002C7D20">
        <w:t>Week 1</w:t>
      </w:r>
      <w:r w:rsidR="004F07D5">
        <w:t>2</w:t>
      </w:r>
      <w:r w:rsidRPr="002C7D20">
        <w:t xml:space="preserve">: </w:t>
      </w:r>
      <w:bookmarkEnd w:id="53"/>
      <w:r w:rsidR="009B64D9">
        <w:t>March 31, 2022</w:t>
      </w:r>
    </w:p>
    <w:p w14:paraId="4F862432" w14:textId="4B3421CF" w:rsidR="00A24292" w:rsidRPr="002C7D20" w:rsidRDefault="00A24292" w:rsidP="00A24292">
      <w:pPr>
        <w:pStyle w:val="Heading3"/>
        <w:numPr>
          <w:ilvl w:val="0"/>
          <w:numId w:val="0"/>
        </w:numPr>
        <w:ind w:left="360"/>
        <w:rPr>
          <w:rFonts w:cs="Arial"/>
          <w:b w:val="0"/>
        </w:rPr>
      </w:pPr>
      <w:bookmarkStart w:id="54" w:name="_Toc12350835"/>
      <w:r w:rsidRPr="002C7D20">
        <w:t>Topics:</w:t>
      </w:r>
      <w:r>
        <w:t xml:space="preserve"> </w:t>
      </w:r>
      <w:r>
        <w:rPr>
          <w:rFonts w:cs="Arial"/>
          <w:b w:val="0"/>
        </w:rPr>
        <w:t>The Political Economy of Indigenous Peoples</w:t>
      </w:r>
    </w:p>
    <w:p w14:paraId="68277E0F" w14:textId="77777777" w:rsidR="00A24292" w:rsidRPr="002C7D20" w:rsidRDefault="00A24292" w:rsidP="00A24292">
      <w:pPr>
        <w:ind w:left="1080"/>
        <w:rPr>
          <w:rFonts w:cs="Arial"/>
          <w:b w:val="0"/>
        </w:rPr>
      </w:pPr>
    </w:p>
    <w:p w14:paraId="4E1BF4DE" w14:textId="0051FC18" w:rsidR="00A24292" w:rsidRPr="002C7D20" w:rsidRDefault="00A24292" w:rsidP="00A24292">
      <w:pPr>
        <w:pStyle w:val="Heading3"/>
        <w:numPr>
          <w:ilvl w:val="0"/>
          <w:numId w:val="0"/>
        </w:numPr>
        <w:ind w:left="360"/>
        <w:rPr>
          <w:rFonts w:cs="Arial"/>
          <w:b w:val="0"/>
        </w:rPr>
      </w:pPr>
      <w:r w:rsidRPr="002C7D20">
        <w:t>Readings:</w:t>
      </w:r>
      <w:r>
        <w:t xml:space="preserve"> </w:t>
      </w:r>
      <w:proofErr w:type="spellStart"/>
      <w:r>
        <w:rPr>
          <w:rFonts w:cs="Arial"/>
          <w:b w:val="0"/>
        </w:rPr>
        <w:t>Frideres</w:t>
      </w:r>
      <w:proofErr w:type="spellEnd"/>
      <w:r>
        <w:rPr>
          <w:rFonts w:cs="Arial"/>
          <w:b w:val="0"/>
        </w:rPr>
        <w:t>, Chapter Eleven</w:t>
      </w:r>
    </w:p>
    <w:p w14:paraId="0DA0CEC2" w14:textId="7222CB12" w:rsidR="00410B29" w:rsidRPr="002C7D20" w:rsidRDefault="00410B29" w:rsidP="008A0787">
      <w:pPr>
        <w:ind w:left="720"/>
        <w:rPr>
          <w:rFonts w:cs="Arial"/>
          <w:b w:val="0"/>
        </w:rPr>
      </w:pPr>
    </w:p>
    <w:p w14:paraId="6D289DAC" w14:textId="281A54F1" w:rsidR="008C1E64" w:rsidRPr="002C7D20" w:rsidRDefault="008C1E64" w:rsidP="00FC5C4E">
      <w:pPr>
        <w:pStyle w:val="Heading2"/>
      </w:pPr>
      <w:r w:rsidRPr="002C7D20">
        <w:t>Week 1</w:t>
      </w:r>
      <w:r w:rsidR="004F07D5">
        <w:t>3</w:t>
      </w:r>
      <w:r w:rsidRPr="002C7D20">
        <w:t>:</w:t>
      </w:r>
      <w:bookmarkEnd w:id="54"/>
      <w:r w:rsidR="0063762E">
        <w:t xml:space="preserve"> </w:t>
      </w:r>
      <w:r w:rsidR="009B64D9">
        <w:t>April 7</w:t>
      </w:r>
      <w:r w:rsidR="0063762E">
        <w:t>, 2022</w:t>
      </w:r>
      <w:r w:rsidR="0080461A">
        <w:t>—Virtual/Synchronous via Zoom</w:t>
      </w:r>
    </w:p>
    <w:p w14:paraId="0D39A704" w14:textId="107B69F0" w:rsidR="008C1E64" w:rsidRPr="002C7D20" w:rsidRDefault="008C1E64" w:rsidP="00322860">
      <w:pPr>
        <w:pStyle w:val="Heading3"/>
        <w:numPr>
          <w:ilvl w:val="0"/>
          <w:numId w:val="0"/>
        </w:numPr>
        <w:ind w:left="360"/>
        <w:rPr>
          <w:rFonts w:cs="Arial"/>
          <w:b w:val="0"/>
        </w:rPr>
      </w:pPr>
      <w:r w:rsidRPr="002C7D20">
        <w:t>Topics:</w:t>
      </w:r>
      <w:r w:rsidR="00322860">
        <w:t xml:space="preserve"> </w:t>
      </w:r>
      <w:r w:rsidR="00961C7C">
        <w:rPr>
          <w:rFonts w:cs="Arial"/>
          <w:b w:val="0"/>
        </w:rPr>
        <w:t>The Future of Indigenous Peoples</w:t>
      </w:r>
    </w:p>
    <w:p w14:paraId="77C8FBE6" w14:textId="372C98A5" w:rsidR="008C1E64" w:rsidRPr="002C7D20" w:rsidRDefault="008C1E64" w:rsidP="00961C7C">
      <w:pPr>
        <w:ind w:left="1080"/>
        <w:rPr>
          <w:rFonts w:cs="Arial"/>
          <w:b w:val="0"/>
        </w:rPr>
      </w:pPr>
    </w:p>
    <w:p w14:paraId="36CFD906" w14:textId="29DCB098" w:rsidR="008C1E64" w:rsidRPr="002C7D20" w:rsidRDefault="008C1E64" w:rsidP="00322860">
      <w:pPr>
        <w:pStyle w:val="Heading3"/>
        <w:numPr>
          <w:ilvl w:val="0"/>
          <w:numId w:val="0"/>
        </w:numPr>
        <w:ind w:left="360"/>
        <w:rPr>
          <w:rFonts w:cs="Arial"/>
          <w:b w:val="0"/>
        </w:rPr>
      </w:pPr>
      <w:r w:rsidRPr="002C7D20">
        <w:t>Readings:</w:t>
      </w:r>
      <w:r w:rsidR="00322860">
        <w:t xml:space="preserve"> </w:t>
      </w:r>
      <w:r w:rsidR="00F65A59">
        <w:rPr>
          <w:rFonts w:cs="Arial"/>
          <w:b w:val="0"/>
        </w:rPr>
        <w:t xml:space="preserve">Frideres, </w:t>
      </w:r>
      <w:r w:rsidR="00961C7C">
        <w:rPr>
          <w:rFonts w:cs="Arial"/>
          <w:b w:val="0"/>
        </w:rPr>
        <w:t>Chapter</w:t>
      </w:r>
      <w:r w:rsidR="00F65A59">
        <w:rPr>
          <w:rFonts w:cs="Arial"/>
          <w:b w:val="0"/>
        </w:rPr>
        <w:t xml:space="preserve"> Twelve</w:t>
      </w:r>
    </w:p>
    <w:p w14:paraId="5EC57DF0" w14:textId="291F9D30" w:rsidR="003D468A" w:rsidRPr="002C7D20" w:rsidRDefault="003D468A" w:rsidP="00961C7C">
      <w:pPr>
        <w:ind w:left="1080"/>
        <w:rPr>
          <w:rFonts w:cs="Arial"/>
          <w:b w:val="0"/>
        </w:rPr>
      </w:pPr>
    </w:p>
    <w:p w14:paraId="23C38E3F" w14:textId="77777777" w:rsidR="00345050" w:rsidRPr="002C7D20" w:rsidRDefault="00345050" w:rsidP="00345050">
      <w:pPr>
        <w:pStyle w:val="Heading4"/>
        <w:rPr>
          <w:rFonts w:cs="Arial"/>
        </w:rPr>
      </w:pPr>
    </w:p>
    <w:sectPr w:rsidR="00345050" w:rsidRPr="002C7D20" w:rsidSect="00166EF9">
      <w:headerReference w:type="default" r:id="rId32"/>
      <w:footerReference w:type="default" r:id="rId3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CBFF" w14:textId="77777777" w:rsidR="00B74B9B" w:rsidRDefault="00B74B9B" w:rsidP="003562E3">
      <w:r>
        <w:separator/>
      </w:r>
    </w:p>
  </w:endnote>
  <w:endnote w:type="continuationSeparator" w:id="0">
    <w:p w14:paraId="44B9A529" w14:textId="77777777" w:rsidR="00B74B9B" w:rsidRDefault="00B74B9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44AF068B" w:rsidR="00DE446D" w:rsidRPr="005F68BC" w:rsidRDefault="00CB4C28" w:rsidP="00DE446D">
    <w:pPr>
      <w:rPr>
        <w:rStyle w:val="Strong"/>
        <w:rFonts w:ascii="Calibri" w:hAnsi="Calibri" w:cs="Calibri"/>
      </w:rPr>
    </w:pPr>
    <w:r>
      <w:rPr>
        <w:rStyle w:val="Strong"/>
        <w:rFonts w:ascii="Calibri" w:hAnsi="Calibri" w:cs="Calibri"/>
      </w:rPr>
      <w:t>SW 3I03</w:t>
    </w:r>
    <w:r w:rsidR="00DE446D" w:rsidRPr="005F68BC">
      <w:rPr>
        <w:rStyle w:val="Strong"/>
        <w:rFonts w:ascii="Calibri" w:hAnsi="Calibri" w:cs="Calibri"/>
      </w:rPr>
      <w:t>, Term</w:t>
    </w:r>
    <w:r>
      <w:rPr>
        <w:rStyle w:val="Strong"/>
        <w:rFonts w:ascii="Calibri" w:hAnsi="Calibri" w:cs="Calibri"/>
      </w:rPr>
      <w:t xml:space="preserve"> 2</w:t>
    </w:r>
    <w:r w:rsidR="00DE446D" w:rsidRPr="005F68BC">
      <w:rPr>
        <w:rStyle w:val="Strong"/>
        <w:rFonts w:ascii="Calibri" w:hAnsi="Calibri" w:cs="Calibri"/>
      </w:rPr>
      <w:t xml:space="preserve">, </w:t>
    </w:r>
    <w:r>
      <w:rPr>
        <w:rStyle w:val="Strong"/>
        <w:rFonts w:ascii="Calibri" w:hAnsi="Calibri" w:cs="Calibri"/>
      </w:rPr>
      <w:t>2022</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B93A" w14:textId="77777777" w:rsidR="00B74B9B" w:rsidRDefault="00B74B9B" w:rsidP="003562E3">
      <w:r>
        <w:separator/>
      </w:r>
    </w:p>
  </w:footnote>
  <w:footnote w:type="continuationSeparator" w:id="0">
    <w:p w14:paraId="38E7427E" w14:textId="77777777" w:rsidR="00B74B9B" w:rsidRDefault="00B74B9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284"/>
        </w:tabs>
        <w:ind w:left="284" w:firstLine="0"/>
      </w:pPr>
      <w:rPr>
        <w:rFonts w:ascii="Symbol" w:hAnsi="Symbol" w:hint="default"/>
      </w:rPr>
    </w:lvl>
    <w:lvl w:ilvl="1">
      <w:start w:val="1"/>
      <w:numFmt w:val="bullet"/>
      <w:pStyle w:val="NoteLevel2"/>
      <w:lvlText w:val=""/>
      <w:lvlJc w:val="left"/>
      <w:pPr>
        <w:tabs>
          <w:tab w:val="num" w:pos="1004"/>
        </w:tabs>
        <w:ind w:left="1364" w:hanging="360"/>
      </w:pPr>
      <w:rPr>
        <w:rFonts w:ascii="Symbol" w:hAnsi="Symbol" w:hint="default"/>
      </w:rPr>
    </w:lvl>
    <w:lvl w:ilvl="2">
      <w:start w:val="1"/>
      <w:numFmt w:val="bullet"/>
      <w:lvlText w:val="o"/>
      <w:lvlJc w:val="left"/>
      <w:pPr>
        <w:tabs>
          <w:tab w:val="num" w:pos="1724"/>
        </w:tabs>
        <w:ind w:left="2084" w:hanging="360"/>
      </w:pPr>
      <w:rPr>
        <w:rFonts w:ascii="Courier New" w:hAnsi="Courier New" w:cs="Courier New" w:hint="default"/>
      </w:rPr>
    </w:lvl>
    <w:lvl w:ilvl="3">
      <w:start w:val="1"/>
      <w:numFmt w:val="bullet"/>
      <w:lvlText w:val=""/>
      <w:lvlJc w:val="left"/>
      <w:pPr>
        <w:tabs>
          <w:tab w:val="num" w:pos="2444"/>
        </w:tabs>
        <w:ind w:left="2804" w:hanging="360"/>
      </w:pPr>
      <w:rPr>
        <w:rFonts w:ascii="Wingdings" w:hAnsi="Wingdings" w:hint="default"/>
      </w:rPr>
    </w:lvl>
    <w:lvl w:ilvl="4">
      <w:start w:val="1"/>
      <w:numFmt w:val="bullet"/>
      <w:lvlText w:val=""/>
      <w:lvlJc w:val="left"/>
      <w:pPr>
        <w:tabs>
          <w:tab w:val="num" w:pos="3164"/>
        </w:tabs>
        <w:ind w:left="3524" w:hanging="360"/>
      </w:pPr>
      <w:rPr>
        <w:rFonts w:ascii="Wingdings" w:hAnsi="Wingdings" w:hint="default"/>
      </w:rPr>
    </w:lvl>
    <w:lvl w:ilvl="5">
      <w:start w:val="1"/>
      <w:numFmt w:val="bullet"/>
      <w:lvlText w:val=""/>
      <w:lvlJc w:val="left"/>
      <w:pPr>
        <w:tabs>
          <w:tab w:val="num" w:pos="3884"/>
        </w:tabs>
        <w:ind w:left="4244" w:hanging="360"/>
      </w:pPr>
      <w:rPr>
        <w:rFonts w:ascii="Symbol" w:hAnsi="Symbol" w:hint="default"/>
      </w:rPr>
    </w:lvl>
    <w:lvl w:ilvl="6">
      <w:start w:val="1"/>
      <w:numFmt w:val="bullet"/>
      <w:lvlText w:val="o"/>
      <w:lvlJc w:val="left"/>
      <w:pPr>
        <w:tabs>
          <w:tab w:val="num" w:pos="4604"/>
        </w:tabs>
        <w:ind w:left="4964" w:hanging="360"/>
      </w:pPr>
      <w:rPr>
        <w:rFonts w:ascii="Courier New" w:hAnsi="Courier New" w:cs="Courier New" w:hint="default"/>
      </w:rPr>
    </w:lvl>
    <w:lvl w:ilvl="7">
      <w:start w:val="1"/>
      <w:numFmt w:val="bullet"/>
      <w:lvlText w:val=""/>
      <w:lvlJc w:val="left"/>
      <w:pPr>
        <w:tabs>
          <w:tab w:val="num" w:pos="5324"/>
        </w:tabs>
        <w:ind w:left="5684" w:hanging="360"/>
      </w:pPr>
      <w:rPr>
        <w:rFonts w:ascii="Wingdings" w:hAnsi="Wingdings" w:hint="default"/>
      </w:rPr>
    </w:lvl>
    <w:lvl w:ilvl="8">
      <w:start w:val="1"/>
      <w:numFmt w:val="bullet"/>
      <w:lvlText w:val=""/>
      <w:lvlJc w:val="left"/>
      <w:pPr>
        <w:tabs>
          <w:tab w:val="num" w:pos="6044"/>
        </w:tabs>
        <w:ind w:left="6404"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C04E83"/>
    <w:multiLevelType w:val="hybridMultilevel"/>
    <w:tmpl w:val="6E6204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D79294E2"/>
    <w:lvl w:ilvl="0" w:tplc="10090001">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9A47F3"/>
    <w:multiLevelType w:val="hybridMultilevel"/>
    <w:tmpl w:val="E4123748"/>
    <w:lvl w:ilvl="0" w:tplc="CCCC6BD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7E349F9"/>
    <w:multiLevelType w:val="hybridMultilevel"/>
    <w:tmpl w:val="195070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9442E4F"/>
    <w:multiLevelType w:val="hybridMultilevel"/>
    <w:tmpl w:val="7E2AB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F46C2"/>
    <w:multiLevelType w:val="hybridMultilevel"/>
    <w:tmpl w:val="6A3A9E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1F921A8"/>
    <w:multiLevelType w:val="hybridMultilevel"/>
    <w:tmpl w:val="F738E31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A24EB"/>
    <w:multiLevelType w:val="hybridMultilevel"/>
    <w:tmpl w:val="EAF8D7C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8310C7"/>
    <w:multiLevelType w:val="hybridMultilevel"/>
    <w:tmpl w:val="B46400C0"/>
    <w:lvl w:ilvl="0" w:tplc="67B88B7A">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715B1"/>
    <w:multiLevelType w:val="hybridMultilevel"/>
    <w:tmpl w:val="CE9A71A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AB1002"/>
    <w:multiLevelType w:val="hybridMultilevel"/>
    <w:tmpl w:val="87BEE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3F61DC"/>
    <w:multiLevelType w:val="hybridMultilevel"/>
    <w:tmpl w:val="E52A4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B0C0369"/>
    <w:multiLevelType w:val="hybridMultilevel"/>
    <w:tmpl w:val="C4687B4E"/>
    <w:lvl w:ilvl="0" w:tplc="BF745C90">
      <w:start w:val="1"/>
      <w:numFmt w:val="decimal"/>
      <w:pStyle w:val="Heading3"/>
      <w:lvlText w:val="%1."/>
      <w:lvlJc w:val="left"/>
      <w:pPr>
        <w:ind w:left="785"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C096F63"/>
    <w:multiLevelType w:val="hybridMultilevel"/>
    <w:tmpl w:val="82A210A6"/>
    <w:lvl w:ilvl="0" w:tplc="04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9B5133"/>
    <w:multiLevelType w:val="hybridMultilevel"/>
    <w:tmpl w:val="6F3255B0"/>
    <w:lvl w:ilvl="0" w:tplc="CCCC6BD0">
      <w:start w:val="1"/>
      <w:numFmt w:val="bullet"/>
      <w:lvlText w:val=""/>
      <w:lvlJc w:val="left"/>
      <w:pPr>
        <w:ind w:left="1080" w:hanging="360"/>
      </w:pPr>
      <w:rPr>
        <w:rFonts w:ascii="Symbol" w:hAnsi="Symbol" w:hint="default"/>
      </w:rPr>
    </w:lvl>
    <w:lvl w:ilvl="1" w:tplc="B512EE02">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9F3C08"/>
    <w:multiLevelType w:val="hybridMultilevel"/>
    <w:tmpl w:val="7DD6F5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652E68"/>
    <w:multiLevelType w:val="hybridMultilevel"/>
    <w:tmpl w:val="0BF40604"/>
    <w:lvl w:ilvl="0" w:tplc="CCCC6BD0">
      <w:start w:val="1"/>
      <w:numFmt w:val="bullet"/>
      <w:lvlText w:val=""/>
      <w:lvlJc w:val="left"/>
      <w:pPr>
        <w:ind w:left="144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AEC59D4"/>
    <w:multiLevelType w:val="hybridMultilevel"/>
    <w:tmpl w:val="A8C63062"/>
    <w:lvl w:ilvl="0" w:tplc="CCCC6BD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F073A"/>
    <w:multiLevelType w:val="hybridMultilevel"/>
    <w:tmpl w:val="E3FCF356"/>
    <w:lvl w:ilvl="0" w:tplc="04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1EE2ED9"/>
    <w:multiLevelType w:val="multilevel"/>
    <w:tmpl w:val="9D9287BE"/>
    <w:lvl w:ilvl="0">
      <w:start w:val="1"/>
      <w:numFmt w:val="decimal"/>
      <w:lvlText w:val="%1."/>
      <w:lvlJc w:val="left"/>
      <w:pPr>
        <w:ind w:left="502"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E41B5B"/>
    <w:multiLevelType w:val="hybridMultilevel"/>
    <w:tmpl w:val="2BF82EB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7"/>
  </w:num>
  <w:num w:numId="3">
    <w:abstractNumId w:val="0"/>
  </w:num>
  <w:num w:numId="4">
    <w:abstractNumId w:val="16"/>
  </w:num>
  <w:num w:numId="5">
    <w:abstractNumId w:val="15"/>
  </w:num>
  <w:num w:numId="6">
    <w:abstractNumId w:val="33"/>
  </w:num>
  <w:num w:numId="7">
    <w:abstractNumId w:val="37"/>
  </w:num>
  <w:num w:numId="8">
    <w:abstractNumId w:val="11"/>
  </w:num>
  <w:num w:numId="9">
    <w:abstractNumId w:val="19"/>
  </w:num>
  <w:num w:numId="10">
    <w:abstractNumId w:val="13"/>
  </w:num>
  <w:num w:numId="11">
    <w:abstractNumId w:val="26"/>
  </w:num>
  <w:num w:numId="12">
    <w:abstractNumId w:val="8"/>
  </w:num>
  <w:num w:numId="13">
    <w:abstractNumId w:val="35"/>
  </w:num>
  <w:num w:numId="14">
    <w:abstractNumId w:val="12"/>
  </w:num>
  <w:num w:numId="15">
    <w:abstractNumId w:val="14"/>
  </w:num>
  <w:num w:numId="16">
    <w:abstractNumId w:val="38"/>
  </w:num>
  <w:num w:numId="17">
    <w:abstractNumId w:val="14"/>
  </w:num>
  <w:num w:numId="18">
    <w:abstractNumId w:val="4"/>
  </w:num>
  <w:num w:numId="19">
    <w:abstractNumId w:val="1"/>
  </w:num>
  <w:num w:numId="20">
    <w:abstractNumId w:val="39"/>
  </w:num>
  <w:num w:numId="21">
    <w:abstractNumId w:val="21"/>
  </w:num>
  <w:num w:numId="22">
    <w:abstractNumId w:val="3"/>
  </w:num>
  <w:num w:numId="23">
    <w:abstractNumId w:val="29"/>
  </w:num>
  <w:num w:numId="24">
    <w:abstractNumId w:val="6"/>
  </w:num>
  <w:num w:numId="25">
    <w:abstractNumId w:val="10"/>
  </w:num>
  <w:num w:numId="26">
    <w:abstractNumId w:val="20"/>
  </w:num>
  <w:num w:numId="27">
    <w:abstractNumId w:val="36"/>
  </w:num>
  <w:num w:numId="28">
    <w:abstractNumId w:val="28"/>
  </w:num>
  <w:num w:numId="29">
    <w:abstractNumId w:val="32"/>
  </w:num>
  <w:num w:numId="30">
    <w:abstractNumId w:val="17"/>
  </w:num>
  <w:num w:numId="31">
    <w:abstractNumId w:val="18"/>
  </w:num>
  <w:num w:numId="32">
    <w:abstractNumId w:val="31"/>
  </w:num>
  <w:num w:numId="33">
    <w:abstractNumId w:val="5"/>
  </w:num>
  <w:num w:numId="34">
    <w:abstractNumId w:val="25"/>
  </w:num>
  <w:num w:numId="35">
    <w:abstractNumId w:val="30"/>
  </w:num>
  <w:num w:numId="36">
    <w:abstractNumId w:val="34"/>
  </w:num>
  <w:num w:numId="37">
    <w:abstractNumId w:val="2"/>
  </w:num>
  <w:num w:numId="38">
    <w:abstractNumId w:val="9"/>
  </w:num>
  <w:num w:numId="39">
    <w:abstractNumId w:val="22"/>
  </w:num>
  <w:num w:numId="40">
    <w:abstractNumId w:val="23"/>
  </w:num>
  <w:num w:numId="41">
    <w:abstractNumId w:val="24"/>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7AC7"/>
    <w:rsid w:val="00012CE0"/>
    <w:rsid w:val="00013A26"/>
    <w:rsid w:val="00025044"/>
    <w:rsid w:val="00033738"/>
    <w:rsid w:val="00052AA9"/>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B4238"/>
    <w:rsid w:val="000C2F55"/>
    <w:rsid w:val="000C363B"/>
    <w:rsid w:val="000C591A"/>
    <w:rsid w:val="000D7A37"/>
    <w:rsid w:val="000E0447"/>
    <w:rsid w:val="000E3F4C"/>
    <w:rsid w:val="000E6ABF"/>
    <w:rsid w:val="000F5931"/>
    <w:rsid w:val="00110816"/>
    <w:rsid w:val="00112144"/>
    <w:rsid w:val="00114208"/>
    <w:rsid w:val="00120E73"/>
    <w:rsid w:val="00121290"/>
    <w:rsid w:val="00125AD1"/>
    <w:rsid w:val="0013233D"/>
    <w:rsid w:val="00132420"/>
    <w:rsid w:val="00140127"/>
    <w:rsid w:val="00140878"/>
    <w:rsid w:val="00150237"/>
    <w:rsid w:val="00152229"/>
    <w:rsid w:val="001532EA"/>
    <w:rsid w:val="00153D32"/>
    <w:rsid w:val="00163DDE"/>
    <w:rsid w:val="00166D7B"/>
    <w:rsid w:val="00166EF9"/>
    <w:rsid w:val="00167B2A"/>
    <w:rsid w:val="00186663"/>
    <w:rsid w:val="001A1BC0"/>
    <w:rsid w:val="001A48D3"/>
    <w:rsid w:val="001A732A"/>
    <w:rsid w:val="001A7A9F"/>
    <w:rsid w:val="001B2024"/>
    <w:rsid w:val="001B3F63"/>
    <w:rsid w:val="001B68B4"/>
    <w:rsid w:val="001C0D20"/>
    <w:rsid w:val="001C4731"/>
    <w:rsid w:val="001D4899"/>
    <w:rsid w:val="001F3D7B"/>
    <w:rsid w:val="001F44AC"/>
    <w:rsid w:val="00205826"/>
    <w:rsid w:val="00210F41"/>
    <w:rsid w:val="00212968"/>
    <w:rsid w:val="00212CF1"/>
    <w:rsid w:val="00213389"/>
    <w:rsid w:val="00214EB3"/>
    <w:rsid w:val="00215B16"/>
    <w:rsid w:val="002240D5"/>
    <w:rsid w:val="0022778C"/>
    <w:rsid w:val="00233AEF"/>
    <w:rsid w:val="00234587"/>
    <w:rsid w:val="00244256"/>
    <w:rsid w:val="002501FF"/>
    <w:rsid w:val="002526CF"/>
    <w:rsid w:val="00256BB6"/>
    <w:rsid w:val="00257A43"/>
    <w:rsid w:val="002631ED"/>
    <w:rsid w:val="00265711"/>
    <w:rsid w:val="00270DA2"/>
    <w:rsid w:val="002715F6"/>
    <w:rsid w:val="00272ADF"/>
    <w:rsid w:val="00273D2E"/>
    <w:rsid w:val="00275ABB"/>
    <w:rsid w:val="0027709F"/>
    <w:rsid w:val="0028046C"/>
    <w:rsid w:val="00285B7A"/>
    <w:rsid w:val="00292EED"/>
    <w:rsid w:val="0029777A"/>
    <w:rsid w:val="002A2E7B"/>
    <w:rsid w:val="002A457D"/>
    <w:rsid w:val="002A7CE6"/>
    <w:rsid w:val="002C3555"/>
    <w:rsid w:val="002C5B58"/>
    <w:rsid w:val="002C6ABB"/>
    <w:rsid w:val="002C7D20"/>
    <w:rsid w:val="002D2FCF"/>
    <w:rsid w:val="002D4EFB"/>
    <w:rsid w:val="002D7903"/>
    <w:rsid w:val="002E04C8"/>
    <w:rsid w:val="002E28A3"/>
    <w:rsid w:val="002E78EA"/>
    <w:rsid w:val="002F2408"/>
    <w:rsid w:val="002F38E9"/>
    <w:rsid w:val="002F47DB"/>
    <w:rsid w:val="00300B35"/>
    <w:rsid w:val="00300C2D"/>
    <w:rsid w:val="003039BD"/>
    <w:rsid w:val="00304315"/>
    <w:rsid w:val="00317B01"/>
    <w:rsid w:val="00322860"/>
    <w:rsid w:val="00323EED"/>
    <w:rsid w:val="00326429"/>
    <w:rsid w:val="0033561F"/>
    <w:rsid w:val="00343CA4"/>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2FC8"/>
    <w:rsid w:val="003A4E10"/>
    <w:rsid w:val="003A5F3D"/>
    <w:rsid w:val="003D3C2B"/>
    <w:rsid w:val="003D468A"/>
    <w:rsid w:val="003D5AC4"/>
    <w:rsid w:val="003E17B7"/>
    <w:rsid w:val="003E2817"/>
    <w:rsid w:val="003E5722"/>
    <w:rsid w:val="003F0E2E"/>
    <w:rsid w:val="003F418C"/>
    <w:rsid w:val="003F5B5F"/>
    <w:rsid w:val="003F60FC"/>
    <w:rsid w:val="004040B5"/>
    <w:rsid w:val="00410B29"/>
    <w:rsid w:val="00422985"/>
    <w:rsid w:val="00423681"/>
    <w:rsid w:val="004251AD"/>
    <w:rsid w:val="00427AE6"/>
    <w:rsid w:val="004433AB"/>
    <w:rsid w:val="004475A5"/>
    <w:rsid w:val="00461694"/>
    <w:rsid w:val="00466C3A"/>
    <w:rsid w:val="00471793"/>
    <w:rsid w:val="004805E2"/>
    <w:rsid w:val="004817A5"/>
    <w:rsid w:val="004841FB"/>
    <w:rsid w:val="00487270"/>
    <w:rsid w:val="0049049C"/>
    <w:rsid w:val="00494857"/>
    <w:rsid w:val="00497A17"/>
    <w:rsid w:val="00497BB5"/>
    <w:rsid w:val="004B4581"/>
    <w:rsid w:val="004B7060"/>
    <w:rsid w:val="004C30F4"/>
    <w:rsid w:val="004C467B"/>
    <w:rsid w:val="004D704D"/>
    <w:rsid w:val="004D7076"/>
    <w:rsid w:val="004E21C7"/>
    <w:rsid w:val="004E2F46"/>
    <w:rsid w:val="004F07D5"/>
    <w:rsid w:val="004F11C1"/>
    <w:rsid w:val="00502B04"/>
    <w:rsid w:val="005032D5"/>
    <w:rsid w:val="0050572D"/>
    <w:rsid w:val="00511E83"/>
    <w:rsid w:val="00511EBF"/>
    <w:rsid w:val="005144AD"/>
    <w:rsid w:val="005208DF"/>
    <w:rsid w:val="00540BE9"/>
    <w:rsid w:val="0054103E"/>
    <w:rsid w:val="00542376"/>
    <w:rsid w:val="005438F5"/>
    <w:rsid w:val="00544457"/>
    <w:rsid w:val="00552DC8"/>
    <w:rsid w:val="00553D5C"/>
    <w:rsid w:val="005542B0"/>
    <w:rsid w:val="00560EC8"/>
    <w:rsid w:val="00561F0E"/>
    <w:rsid w:val="00563993"/>
    <w:rsid w:val="0058452C"/>
    <w:rsid w:val="00587BEA"/>
    <w:rsid w:val="005A109E"/>
    <w:rsid w:val="005A2D0D"/>
    <w:rsid w:val="005B0A51"/>
    <w:rsid w:val="005C0205"/>
    <w:rsid w:val="005C615D"/>
    <w:rsid w:val="005D1FC3"/>
    <w:rsid w:val="005D61C2"/>
    <w:rsid w:val="005E0320"/>
    <w:rsid w:val="005F36E4"/>
    <w:rsid w:val="005F68BC"/>
    <w:rsid w:val="005F7BA2"/>
    <w:rsid w:val="00623EFA"/>
    <w:rsid w:val="00633F6D"/>
    <w:rsid w:val="00636295"/>
    <w:rsid w:val="0063762E"/>
    <w:rsid w:val="00645172"/>
    <w:rsid w:val="006511C1"/>
    <w:rsid w:val="00654317"/>
    <w:rsid w:val="0065600A"/>
    <w:rsid w:val="00665583"/>
    <w:rsid w:val="00671B9A"/>
    <w:rsid w:val="006735C2"/>
    <w:rsid w:val="00675443"/>
    <w:rsid w:val="00682473"/>
    <w:rsid w:val="00682A07"/>
    <w:rsid w:val="0068342F"/>
    <w:rsid w:val="00685B21"/>
    <w:rsid w:val="00691933"/>
    <w:rsid w:val="006963E5"/>
    <w:rsid w:val="006964B4"/>
    <w:rsid w:val="00697497"/>
    <w:rsid w:val="006A45FF"/>
    <w:rsid w:val="006B7E9B"/>
    <w:rsid w:val="006C13C2"/>
    <w:rsid w:val="006C2996"/>
    <w:rsid w:val="006C3770"/>
    <w:rsid w:val="006C46BE"/>
    <w:rsid w:val="006D00FA"/>
    <w:rsid w:val="006D3F5F"/>
    <w:rsid w:val="006D43D2"/>
    <w:rsid w:val="006D69E2"/>
    <w:rsid w:val="006E39F2"/>
    <w:rsid w:val="006E3D45"/>
    <w:rsid w:val="006E5DC7"/>
    <w:rsid w:val="006E788A"/>
    <w:rsid w:val="006E78E8"/>
    <w:rsid w:val="006F008A"/>
    <w:rsid w:val="006F4846"/>
    <w:rsid w:val="006F4CDE"/>
    <w:rsid w:val="006F6755"/>
    <w:rsid w:val="006F75C4"/>
    <w:rsid w:val="00701240"/>
    <w:rsid w:val="00702645"/>
    <w:rsid w:val="0070682C"/>
    <w:rsid w:val="00714256"/>
    <w:rsid w:val="00715B46"/>
    <w:rsid w:val="00716392"/>
    <w:rsid w:val="0071715C"/>
    <w:rsid w:val="00722D58"/>
    <w:rsid w:val="00724935"/>
    <w:rsid w:val="0072670F"/>
    <w:rsid w:val="007338C3"/>
    <w:rsid w:val="00736A48"/>
    <w:rsid w:val="00743068"/>
    <w:rsid w:val="007445FF"/>
    <w:rsid w:val="007456E7"/>
    <w:rsid w:val="00751D10"/>
    <w:rsid w:val="007556E5"/>
    <w:rsid w:val="00761DDD"/>
    <w:rsid w:val="007655F6"/>
    <w:rsid w:val="00766955"/>
    <w:rsid w:val="007671FC"/>
    <w:rsid w:val="0077057D"/>
    <w:rsid w:val="00770A83"/>
    <w:rsid w:val="00770D56"/>
    <w:rsid w:val="00772B32"/>
    <w:rsid w:val="00773EF6"/>
    <w:rsid w:val="00773F47"/>
    <w:rsid w:val="007769D5"/>
    <w:rsid w:val="00776F55"/>
    <w:rsid w:val="0078041E"/>
    <w:rsid w:val="007831DC"/>
    <w:rsid w:val="00785861"/>
    <w:rsid w:val="00795072"/>
    <w:rsid w:val="007B530B"/>
    <w:rsid w:val="007B55BA"/>
    <w:rsid w:val="007C23DF"/>
    <w:rsid w:val="007C576E"/>
    <w:rsid w:val="007C7380"/>
    <w:rsid w:val="007D762D"/>
    <w:rsid w:val="007F0D43"/>
    <w:rsid w:val="00801C86"/>
    <w:rsid w:val="0080461A"/>
    <w:rsid w:val="008046C6"/>
    <w:rsid w:val="00810613"/>
    <w:rsid w:val="00810D64"/>
    <w:rsid w:val="00816479"/>
    <w:rsid w:val="00825946"/>
    <w:rsid w:val="00826B65"/>
    <w:rsid w:val="00831AA9"/>
    <w:rsid w:val="00837023"/>
    <w:rsid w:val="00837ED8"/>
    <w:rsid w:val="00841369"/>
    <w:rsid w:val="00843499"/>
    <w:rsid w:val="00844C61"/>
    <w:rsid w:val="00845079"/>
    <w:rsid w:val="00853542"/>
    <w:rsid w:val="00854F8A"/>
    <w:rsid w:val="008552BF"/>
    <w:rsid w:val="00856F68"/>
    <w:rsid w:val="00864E23"/>
    <w:rsid w:val="00867130"/>
    <w:rsid w:val="00870251"/>
    <w:rsid w:val="0088366B"/>
    <w:rsid w:val="0088619F"/>
    <w:rsid w:val="00890233"/>
    <w:rsid w:val="00894D18"/>
    <w:rsid w:val="00897BAE"/>
    <w:rsid w:val="008A0787"/>
    <w:rsid w:val="008A1E79"/>
    <w:rsid w:val="008A32E6"/>
    <w:rsid w:val="008A3DC7"/>
    <w:rsid w:val="008C0658"/>
    <w:rsid w:val="008C175D"/>
    <w:rsid w:val="008C1902"/>
    <w:rsid w:val="008C1E64"/>
    <w:rsid w:val="008D0F99"/>
    <w:rsid w:val="008E7A70"/>
    <w:rsid w:val="008F5919"/>
    <w:rsid w:val="00902639"/>
    <w:rsid w:val="00912A74"/>
    <w:rsid w:val="009133EB"/>
    <w:rsid w:val="00915A9A"/>
    <w:rsid w:val="0092314E"/>
    <w:rsid w:val="00926851"/>
    <w:rsid w:val="009278C6"/>
    <w:rsid w:val="00934FB3"/>
    <w:rsid w:val="00937042"/>
    <w:rsid w:val="009370FD"/>
    <w:rsid w:val="00937535"/>
    <w:rsid w:val="00937B5A"/>
    <w:rsid w:val="00941D3D"/>
    <w:rsid w:val="0094478D"/>
    <w:rsid w:val="00945C27"/>
    <w:rsid w:val="00961C7C"/>
    <w:rsid w:val="009659E4"/>
    <w:rsid w:val="009707A2"/>
    <w:rsid w:val="00977C0A"/>
    <w:rsid w:val="0098041B"/>
    <w:rsid w:val="009A74F9"/>
    <w:rsid w:val="009B3EF3"/>
    <w:rsid w:val="009B64D9"/>
    <w:rsid w:val="009B6AAE"/>
    <w:rsid w:val="009B7FA5"/>
    <w:rsid w:val="009C14E0"/>
    <w:rsid w:val="009C48C6"/>
    <w:rsid w:val="009E304A"/>
    <w:rsid w:val="009E71BA"/>
    <w:rsid w:val="00A030BC"/>
    <w:rsid w:val="00A04B0A"/>
    <w:rsid w:val="00A0614E"/>
    <w:rsid w:val="00A07813"/>
    <w:rsid w:val="00A121E8"/>
    <w:rsid w:val="00A137DF"/>
    <w:rsid w:val="00A17494"/>
    <w:rsid w:val="00A17AD9"/>
    <w:rsid w:val="00A24292"/>
    <w:rsid w:val="00A25067"/>
    <w:rsid w:val="00A45DF7"/>
    <w:rsid w:val="00A47A9F"/>
    <w:rsid w:val="00A56B8B"/>
    <w:rsid w:val="00A60398"/>
    <w:rsid w:val="00A6109E"/>
    <w:rsid w:val="00A70640"/>
    <w:rsid w:val="00A70747"/>
    <w:rsid w:val="00A71681"/>
    <w:rsid w:val="00A723B1"/>
    <w:rsid w:val="00A72679"/>
    <w:rsid w:val="00A73DA4"/>
    <w:rsid w:val="00A768D6"/>
    <w:rsid w:val="00A777C8"/>
    <w:rsid w:val="00A80B73"/>
    <w:rsid w:val="00A81F2C"/>
    <w:rsid w:val="00A84840"/>
    <w:rsid w:val="00A8513C"/>
    <w:rsid w:val="00A94A1C"/>
    <w:rsid w:val="00A96C5C"/>
    <w:rsid w:val="00AA2170"/>
    <w:rsid w:val="00AA586A"/>
    <w:rsid w:val="00AB262D"/>
    <w:rsid w:val="00AB403E"/>
    <w:rsid w:val="00AB68A0"/>
    <w:rsid w:val="00AB6ED5"/>
    <w:rsid w:val="00AC1C3A"/>
    <w:rsid w:val="00AC5C16"/>
    <w:rsid w:val="00AC7245"/>
    <w:rsid w:val="00AD5105"/>
    <w:rsid w:val="00AE02AD"/>
    <w:rsid w:val="00AE26BE"/>
    <w:rsid w:val="00AE2CFC"/>
    <w:rsid w:val="00AE4629"/>
    <w:rsid w:val="00AE624F"/>
    <w:rsid w:val="00AE6CC6"/>
    <w:rsid w:val="00B01C8B"/>
    <w:rsid w:val="00B04ABE"/>
    <w:rsid w:val="00B16646"/>
    <w:rsid w:val="00B176F9"/>
    <w:rsid w:val="00B22784"/>
    <w:rsid w:val="00B31AD8"/>
    <w:rsid w:val="00B367F7"/>
    <w:rsid w:val="00B40740"/>
    <w:rsid w:val="00B43478"/>
    <w:rsid w:val="00B439CD"/>
    <w:rsid w:val="00B5556B"/>
    <w:rsid w:val="00B603D0"/>
    <w:rsid w:val="00B60A1B"/>
    <w:rsid w:val="00B622EB"/>
    <w:rsid w:val="00B6277C"/>
    <w:rsid w:val="00B74B9B"/>
    <w:rsid w:val="00B74E26"/>
    <w:rsid w:val="00B76FC3"/>
    <w:rsid w:val="00B77A02"/>
    <w:rsid w:val="00B87E74"/>
    <w:rsid w:val="00B933B3"/>
    <w:rsid w:val="00B96055"/>
    <w:rsid w:val="00BA315F"/>
    <w:rsid w:val="00BA3699"/>
    <w:rsid w:val="00BB2444"/>
    <w:rsid w:val="00BB34C8"/>
    <w:rsid w:val="00BB4179"/>
    <w:rsid w:val="00BD19EB"/>
    <w:rsid w:val="00BD359B"/>
    <w:rsid w:val="00BD4495"/>
    <w:rsid w:val="00BE7381"/>
    <w:rsid w:val="00BF0C71"/>
    <w:rsid w:val="00BF2C65"/>
    <w:rsid w:val="00BF46DC"/>
    <w:rsid w:val="00BF7D03"/>
    <w:rsid w:val="00C012CF"/>
    <w:rsid w:val="00C0326E"/>
    <w:rsid w:val="00C114E6"/>
    <w:rsid w:val="00C1749D"/>
    <w:rsid w:val="00C27337"/>
    <w:rsid w:val="00C304B1"/>
    <w:rsid w:val="00C33486"/>
    <w:rsid w:val="00C3613B"/>
    <w:rsid w:val="00C572BC"/>
    <w:rsid w:val="00C57835"/>
    <w:rsid w:val="00C6347B"/>
    <w:rsid w:val="00C70F66"/>
    <w:rsid w:val="00C714B6"/>
    <w:rsid w:val="00C75EFF"/>
    <w:rsid w:val="00C76976"/>
    <w:rsid w:val="00C804EC"/>
    <w:rsid w:val="00C83271"/>
    <w:rsid w:val="00C83D3E"/>
    <w:rsid w:val="00C8483B"/>
    <w:rsid w:val="00C85807"/>
    <w:rsid w:val="00C8735A"/>
    <w:rsid w:val="00C93880"/>
    <w:rsid w:val="00C9659D"/>
    <w:rsid w:val="00C97F20"/>
    <w:rsid w:val="00CA11F3"/>
    <w:rsid w:val="00CA60B9"/>
    <w:rsid w:val="00CA7A6A"/>
    <w:rsid w:val="00CB2678"/>
    <w:rsid w:val="00CB31FC"/>
    <w:rsid w:val="00CB4111"/>
    <w:rsid w:val="00CB4C28"/>
    <w:rsid w:val="00CC2CFA"/>
    <w:rsid w:val="00CE69BA"/>
    <w:rsid w:val="00CE751B"/>
    <w:rsid w:val="00CF13BB"/>
    <w:rsid w:val="00CF1CE7"/>
    <w:rsid w:val="00CF2530"/>
    <w:rsid w:val="00CF35BF"/>
    <w:rsid w:val="00D00023"/>
    <w:rsid w:val="00D00FAE"/>
    <w:rsid w:val="00D03C4D"/>
    <w:rsid w:val="00D0416C"/>
    <w:rsid w:val="00D10E1F"/>
    <w:rsid w:val="00D22094"/>
    <w:rsid w:val="00D2391B"/>
    <w:rsid w:val="00D24C8D"/>
    <w:rsid w:val="00D2699F"/>
    <w:rsid w:val="00D319C9"/>
    <w:rsid w:val="00D32114"/>
    <w:rsid w:val="00D37008"/>
    <w:rsid w:val="00D50F20"/>
    <w:rsid w:val="00D50FCF"/>
    <w:rsid w:val="00D52720"/>
    <w:rsid w:val="00D537F7"/>
    <w:rsid w:val="00D53A9A"/>
    <w:rsid w:val="00D61193"/>
    <w:rsid w:val="00D633BA"/>
    <w:rsid w:val="00D654A9"/>
    <w:rsid w:val="00D6784C"/>
    <w:rsid w:val="00D7319C"/>
    <w:rsid w:val="00D80971"/>
    <w:rsid w:val="00D8318C"/>
    <w:rsid w:val="00D85D37"/>
    <w:rsid w:val="00D866DF"/>
    <w:rsid w:val="00D86759"/>
    <w:rsid w:val="00D8775E"/>
    <w:rsid w:val="00D87E93"/>
    <w:rsid w:val="00D933C7"/>
    <w:rsid w:val="00D93C31"/>
    <w:rsid w:val="00D94DBE"/>
    <w:rsid w:val="00DC0646"/>
    <w:rsid w:val="00DC2D38"/>
    <w:rsid w:val="00DC50D4"/>
    <w:rsid w:val="00DC6054"/>
    <w:rsid w:val="00DD63D1"/>
    <w:rsid w:val="00DE1D92"/>
    <w:rsid w:val="00DE446D"/>
    <w:rsid w:val="00DE499F"/>
    <w:rsid w:val="00DE6FAF"/>
    <w:rsid w:val="00DF69B1"/>
    <w:rsid w:val="00DF793A"/>
    <w:rsid w:val="00E00354"/>
    <w:rsid w:val="00E02575"/>
    <w:rsid w:val="00E03D00"/>
    <w:rsid w:val="00E041FD"/>
    <w:rsid w:val="00E04449"/>
    <w:rsid w:val="00E139AD"/>
    <w:rsid w:val="00E235D6"/>
    <w:rsid w:val="00E27E39"/>
    <w:rsid w:val="00E34635"/>
    <w:rsid w:val="00E376BD"/>
    <w:rsid w:val="00E37889"/>
    <w:rsid w:val="00E458B8"/>
    <w:rsid w:val="00E4755A"/>
    <w:rsid w:val="00E52799"/>
    <w:rsid w:val="00E5793A"/>
    <w:rsid w:val="00E57A6E"/>
    <w:rsid w:val="00E625DE"/>
    <w:rsid w:val="00E72B50"/>
    <w:rsid w:val="00E72B51"/>
    <w:rsid w:val="00E740EA"/>
    <w:rsid w:val="00E75EDF"/>
    <w:rsid w:val="00E76A44"/>
    <w:rsid w:val="00E84473"/>
    <w:rsid w:val="00EA17D1"/>
    <w:rsid w:val="00EA573B"/>
    <w:rsid w:val="00EC0618"/>
    <w:rsid w:val="00EC761D"/>
    <w:rsid w:val="00ED7AAF"/>
    <w:rsid w:val="00ED7F4C"/>
    <w:rsid w:val="00EE08B7"/>
    <w:rsid w:val="00EE410D"/>
    <w:rsid w:val="00EF5585"/>
    <w:rsid w:val="00EF57A6"/>
    <w:rsid w:val="00F11804"/>
    <w:rsid w:val="00F11BC3"/>
    <w:rsid w:val="00F150B1"/>
    <w:rsid w:val="00F16756"/>
    <w:rsid w:val="00F17931"/>
    <w:rsid w:val="00F34CDA"/>
    <w:rsid w:val="00F37BA5"/>
    <w:rsid w:val="00F4138C"/>
    <w:rsid w:val="00F439A1"/>
    <w:rsid w:val="00F52349"/>
    <w:rsid w:val="00F54C43"/>
    <w:rsid w:val="00F65A59"/>
    <w:rsid w:val="00F6771E"/>
    <w:rsid w:val="00F7359A"/>
    <w:rsid w:val="00F74932"/>
    <w:rsid w:val="00F75660"/>
    <w:rsid w:val="00F846E8"/>
    <w:rsid w:val="00F87038"/>
    <w:rsid w:val="00F96FE6"/>
    <w:rsid w:val="00FA37D5"/>
    <w:rsid w:val="00FB6A32"/>
    <w:rsid w:val="00FC5C23"/>
    <w:rsid w:val="00FC5C4E"/>
    <w:rsid w:val="00FC686E"/>
    <w:rsid w:val="00FD4CCA"/>
    <w:rsid w:val="00FD5E9D"/>
    <w:rsid w:val="00FD6644"/>
    <w:rsid w:val="00FE28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FC5C4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D8318C"/>
    <w:pPr>
      <w:keepNext/>
      <w:keepLines/>
      <w:numPr>
        <w:numId w:val="41"/>
      </w:numPr>
      <w:ind w:left="360"/>
      <w:outlineLvl w:val="2"/>
    </w:pPr>
    <w:rPr>
      <w:rFonts w:eastAsia="MS Gothic"/>
      <w:bCs/>
      <w:color w:val="000000"/>
      <w:lang w:val="en-GB"/>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5C4E"/>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8318C"/>
    <w:rPr>
      <w:rFonts w:ascii="Arial" w:eastAsia="MS Gothic" w:hAnsi="Arial"/>
      <w:b/>
      <w:bCs/>
      <w:color w:val="000000"/>
      <w:sz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FC5C4E"/>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48870710">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ncaringsociety.com/16x9-failing-canada%E2%80%99s-first-nations-children-global" TargetMode="External"/><Relationship Id="rId18" Type="http://schemas.openxmlformats.org/officeDocument/2006/relationships/hyperlink" Target="https://www.nfb.ca/film/finding_dawn/" TargetMode="External"/><Relationship Id="rId26" Type="http://schemas.openxmlformats.org/officeDocument/2006/relationships/hyperlink" Target="https://socialwork.mcmaster.ca/documents/confidentiality-agreement-3d-4d-2020.docx/view" TargetMode="External"/><Relationship Id="rId3" Type="http://schemas.openxmlformats.org/officeDocument/2006/relationships/styles" Target="styles.xml"/><Relationship Id="rId21" Type="http://schemas.openxmlformats.org/officeDocument/2006/relationships/hyperlink" Target="https://aptnnews.ca/2019/05/24/justice-resurging-as-hollow-water-community-deals-with-controversial-resource-projec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arl.ca/DocumentViewer/en/42-1/bill/C-92/royal-assent" TargetMode="External"/><Relationship Id="rId17" Type="http://schemas.openxmlformats.org/officeDocument/2006/relationships/hyperlink" Target="https://www.mmiwg-ffada.ca/publication/interim-report/" TargetMode="External"/><Relationship Id="rId25" Type="http://schemas.openxmlformats.org/officeDocument/2006/relationships/hyperlink" Target="mailto:sas@mcmaster.c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en/indigenous-services-canada/news/2019/11/joint-" TargetMode="External"/><Relationship Id="rId20" Type="http://schemas.openxmlformats.org/officeDocument/2006/relationships/hyperlink" Target="http://factum.mylawbc.com/posts/tag/Gladue" TargetMode="External"/><Relationship Id="rId29" Type="http://schemas.openxmlformats.org/officeDocument/2006/relationships/hyperlink" Target="https://socialwork.mcmaster.ca/resources/undergraduate-resources/policy-on-extensions-and-incompletes-november-2019.docx/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evelopment/desa/indigenouspeoples/wp-content/uploads/sites/19/2018/11/UNDRIP_E_web.pdf" TargetMode="External"/><Relationship Id="rId24" Type="http://schemas.openxmlformats.org/officeDocument/2006/relationships/hyperlink" Target="http://www.mcmaster.ca/academicintegrity"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KbIMmdJE07I" TargetMode="External"/><Relationship Id="rId23" Type="http://schemas.openxmlformats.org/officeDocument/2006/relationships/hyperlink" Target="https://www.mcmaster.ca/policy/Students-AcademicStudies/AcademicIntegrity.pdf" TargetMode="External"/><Relationship Id="rId28" Type="http://schemas.openxmlformats.org/officeDocument/2006/relationships/hyperlink" Target="mailto:vengris@mcmaster.ca" TargetMode="External"/><Relationship Id="rId10" Type="http://schemas.openxmlformats.org/officeDocument/2006/relationships/hyperlink" Target="http://laws.justice.gc.ca/PDF/Statute/I/I-5.pdf" TargetMode="External"/><Relationship Id="rId19" Type="http://schemas.openxmlformats.org/officeDocument/2006/relationships/hyperlink" Target="https://www.justice.gc.ca/eng/rp-pr/csj-sjc/ccs-ajc/rr12_11/rr12_11.pdf" TargetMode="External"/><Relationship Id="rId31" Type="http://schemas.openxmlformats.org/officeDocument/2006/relationships/hyperlink" Target="mailto:vengris@mcmaster.ca" TargetMode="External"/><Relationship Id="rId4" Type="http://schemas.openxmlformats.org/officeDocument/2006/relationships/settings" Target="settings.xml"/><Relationship Id="rId9" Type="http://schemas.openxmlformats.org/officeDocument/2006/relationships/hyperlink" Target="mailto:jacksr3@mcmaster.ca" TargetMode="External"/><Relationship Id="rId14" Type="http://schemas.openxmlformats.org/officeDocument/2006/relationships/hyperlink" Target="https://www.afn.ca/policy-sectors/social-secretariat/jordans-principle/" TargetMode="External"/><Relationship Id="rId22" Type="http://schemas.openxmlformats.org/officeDocument/2006/relationships/hyperlink" Target="https://www.youtube.com/watch?v=pLTlgDalDvk&amp;t=9s" TargetMode="External"/><Relationship Id="rId27" Type="http://schemas.openxmlformats.org/officeDocument/2006/relationships/hyperlink" Target="mailto:millet@mcmaster.ca" TargetMode="External"/><Relationship Id="rId30" Type="http://schemas.openxmlformats.org/officeDocument/2006/relationships/hyperlink" Target="mailto:millet@mcmaster.ca" TargetMode="Externa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13</Pages>
  <Words>4317</Words>
  <Characters>24612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28872</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2022-01-10T00:15:00Z</dcterms:created>
  <dcterms:modified xsi:type="dcterms:W3CDTF">2022-01-10T00:15:00Z</dcterms:modified>
  <cp:category/>
</cp:coreProperties>
</file>